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2"/>
        <w:tblW w:w="9888" w:type="dxa"/>
        <w:tblLayout w:type="fixed"/>
        <w:tblCellMar>
          <w:left w:w="107" w:type="dxa"/>
          <w:right w:w="107" w:type="dxa"/>
        </w:tblCellMar>
        <w:tblLook w:val="0000"/>
      </w:tblPr>
      <w:tblGrid>
        <w:gridCol w:w="2092"/>
        <w:gridCol w:w="4536"/>
        <w:gridCol w:w="2551"/>
        <w:gridCol w:w="709"/>
      </w:tblGrid>
      <w:tr w:rsidR="003A15EA" w:rsidRPr="005E7314" w:rsidTr="006572C0">
        <w:trPr>
          <w:cantSplit/>
        </w:trPr>
        <w:tc>
          <w:tcPr>
            <w:tcW w:w="6628" w:type="dxa"/>
            <w:gridSpan w:val="2"/>
          </w:tcPr>
          <w:p w:rsidR="003A15EA" w:rsidRPr="00F16002" w:rsidRDefault="008A3F86" w:rsidP="003A15EA">
            <w:pPr>
              <w:rPr>
                <w:sz w:val="32"/>
                <w:szCs w:val="32"/>
              </w:rPr>
            </w:pPr>
            <w:r>
              <w:rPr>
                <w:b/>
                <w:bCs/>
                <w:sz w:val="32"/>
                <w:szCs w:val="32"/>
              </w:rPr>
              <w:t>Teleco</w:t>
            </w:r>
            <w:r w:rsidR="003A15EA" w:rsidRPr="00F16002">
              <w:rPr>
                <w:b/>
                <w:bCs/>
                <w:sz w:val="32"/>
                <w:szCs w:val="32"/>
              </w:rPr>
              <w:t>mmunication</w:t>
            </w:r>
            <w:r w:rsidR="003A15EA" w:rsidRPr="00F16002">
              <w:rPr>
                <w:b/>
                <w:bCs/>
                <w:sz w:val="32"/>
                <w:szCs w:val="32"/>
              </w:rPr>
              <w:br/>
              <w:t>Development Sector</w:t>
            </w:r>
          </w:p>
          <w:p w:rsidR="003A15EA" w:rsidRPr="00677634" w:rsidRDefault="001B329A" w:rsidP="003A15EA">
            <w:pPr>
              <w:spacing w:before="40" w:after="40"/>
              <w:rPr>
                <w:sz w:val="28"/>
                <w:szCs w:val="28"/>
                <w:lang w:val="en-US"/>
              </w:rPr>
            </w:pPr>
            <w:r>
              <w:rPr>
                <w:b/>
                <w:bCs/>
                <w:sz w:val="28"/>
                <w:szCs w:val="28"/>
              </w:rPr>
              <w:t>Study Group</w:t>
            </w:r>
            <w:r w:rsidRPr="00677634">
              <w:rPr>
                <w:b/>
                <w:bCs/>
                <w:sz w:val="28"/>
                <w:szCs w:val="28"/>
                <w:lang w:val="en-US"/>
              </w:rPr>
              <w:t xml:space="preserve"> 2</w:t>
            </w:r>
          </w:p>
        </w:tc>
        <w:tc>
          <w:tcPr>
            <w:tcW w:w="3260" w:type="dxa"/>
            <w:gridSpan w:val="2"/>
          </w:tcPr>
          <w:p w:rsidR="003A15EA" w:rsidRPr="00F16002" w:rsidRDefault="003A15EA" w:rsidP="003A15EA">
            <w:pPr>
              <w:spacing w:before="40" w:after="80"/>
              <w:jc w:val="right"/>
            </w:pPr>
            <w:bookmarkStart w:id="0" w:name="dlogo"/>
            <w:bookmarkEnd w:id="0"/>
            <w:r w:rsidRPr="00F16002">
              <w:rPr>
                <w:noProof/>
                <w:lang w:val="ru-RU" w:eastAsia="ru-RU"/>
              </w:rPr>
              <w:drawing>
                <wp:inline distT="0" distB="0" distL="0" distR="0">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H="1" flipV="1">
                            <a:off x="0" y="0"/>
                            <a:ext cx="754954" cy="836656"/>
                          </a:xfrm>
                          <a:prstGeom prst="rect">
                            <a:avLst/>
                          </a:prstGeom>
                          <a:noFill/>
                          <a:ln>
                            <a:noFill/>
                          </a:ln>
                        </pic:spPr>
                      </pic:pic>
                    </a:graphicData>
                  </a:graphic>
                </wp:inline>
              </w:drawing>
            </w:r>
          </w:p>
        </w:tc>
      </w:tr>
      <w:tr w:rsidR="003A15EA" w:rsidRPr="005E7314" w:rsidTr="006572C0">
        <w:trPr>
          <w:cantSplit/>
        </w:trPr>
        <w:tc>
          <w:tcPr>
            <w:tcW w:w="9888" w:type="dxa"/>
            <w:gridSpan w:val="4"/>
            <w:vAlign w:val="center"/>
          </w:tcPr>
          <w:p w:rsidR="003A15EA" w:rsidRPr="00677634" w:rsidRDefault="001B329A" w:rsidP="00C06FA0">
            <w:pPr>
              <w:spacing w:before="0"/>
              <w:rPr>
                <w:b/>
                <w:bCs/>
                <w:sz w:val="26"/>
                <w:szCs w:val="26"/>
                <w:lang w:val="en-US"/>
              </w:rPr>
            </w:pPr>
            <w:bookmarkStart w:id="1" w:name="dspace"/>
            <w:r>
              <w:rPr>
                <w:rFonts w:ascii="Arial" w:hAnsi="Arial" w:cs="Arial"/>
                <w:b/>
                <w:bCs/>
                <w:color w:val="444444"/>
                <w:sz w:val="18"/>
                <w:szCs w:val="18"/>
                <w:bdr w:val="none" w:sz="0" w:space="0" w:color="auto" w:frame="1"/>
                <w:shd w:val="clear" w:color="auto" w:fill="FFFFFF"/>
              </w:rPr>
              <w:t>Rapporteur Group Meeting for Question 4/2: Telecommunication/ICT equipment: Conformance and interoperability, combating counterfeiting and theft of mobile devices</w:t>
            </w:r>
            <w:r>
              <w:rPr>
                <w:rFonts w:ascii="Arial" w:hAnsi="Arial" w:cs="Arial"/>
                <w:color w:val="444444"/>
                <w:sz w:val="18"/>
                <w:szCs w:val="18"/>
              </w:rPr>
              <w:br/>
            </w:r>
          </w:p>
        </w:tc>
      </w:tr>
      <w:tr w:rsidR="003A15EA" w:rsidRPr="005E7314" w:rsidTr="006572C0">
        <w:trPr>
          <w:cantSplit/>
        </w:trPr>
        <w:tc>
          <w:tcPr>
            <w:tcW w:w="9888" w:type="dxa"/>
            <w:gridSpan w:val="4"/>
            <w:tcBorders>
              <w:bottom w:val="single" w:sz="12" w:space="0" w:color="auto"/>
            </w:tcBorders>
            <w:vAlign w:val="center"/>
          </w:tcPr>
          <w:p w:rsidR="003A15EA" w:rsidRPr="00E21DA0" w:rsidRDefault="003A15EA" w:rsidP="008676A7">
            <w:pPr>
              <w:spacing w:before="0"/>
              <w:rPr>
                <w:b/>
                <w:bCs/>
                <w:szCs w:val="24"/>
                <w:lang w:val="ru-RU"/>
              </w:rPr>
            </w:pPr>
            <w:r w:rsidRPr="008A3F86">
              <w:rPr>
                <w:b/>
                <w:bCs/>
                <w:sz w:val="26"/>
                <w:szCs w:val="26"/>
              </w:rPr>
              <w:t xml:space="preserve">Geneva, </w:t>
            </w:r>
            <w:r w:rsidR="008676A7">
              <w:rPr>
                <w:b/>
                <w:bCs/>
                <w:sz w:val="26"/>
                <w:szCs w:val="26"/>
              </w:rPr>
              <w:t>10</w:t>
            </w:r>
            <w:r w:rsidR="008A3F86" w:rsidRPr="008A3F86">
              <w:rPr>
                <w:b/>
                <w:bCs/>
                <w:sz w:val="26"/>
                <w:szCs w:val="26"/>
              </w:rPr>
              <w:t> </w:t>
            </w:r>
            <w:r w:rsidR="008676A7">
              <w:rPr>
                <w:b/>
                <w:bCs/>
                <w:sz w:val="26"/>
                <w:szCs w:val="26"/>
              </w:rPr>
              <w:t>May</w:t>
            </w:r>
            <w:r w:rsidR="008A3F86" w:rsidRPr="008A3F86">
              <w:rPr>
                <w:b/>
                <w:bCs/>
                <w:sz w:val="26"/>
                <w:szCs w:val="26"/>
              </w:rPr>
              <w:t xml:space="preserve"> 202</w:t>
            </w:r>
            <w:r w:rsidR="00E21DA0">
              <w:rPr>
                <w:b/>
                <w:bCs/>
                <w:sz w:val="26"/>
                <w:szCs w:val="26"/>
                <w:lang w:val="ru-RU"/>
              </w:rPr>
              <w:t>4</w:t>
            </w:r>
          </w:p>
        </w:tc>
      </w:tr>
      <w:tr w:rsidR="003A15EA" w:rsidRPr="005E7314" w:rsidTr="006572C0">
        <w:trPr>
          <w:cantSplit/>
        </w:trPr>
        <w:tc>
          <w:tcPr>
            <w:tcW w:w="6628" w:type="dxa"/>
            <w:gridSpan w:val="2"/>
          </w:tcPr>
          <w:p w:rsidR="003A15EA" w:rsidRPr="00F16002" w:rsidRDefault="003A15EA" w:rsidP="003A15EA">
            <w:pPr>
              <w:spacing w:before="0"/>
              <w:rPr>
                <w:rFonts w:cs="Arial"/>
                <w:b/>
                <w:bCs/>
                <w:sz w:val="20"/>
              </w:rPr>
            </w:pPr>
          </w:p>
        </w:tc>
        <w:tc>
          <w:tcPr>
            <w:tcW w:w="3260" w:type="dxa"/>
            <w:gridSpan w:val="2"/>
          </w:tcPr>
          <w:p w:rsidR="003A15EA" w:rsidRPr="00F16002" w:rsidRDefault="003A15EA" w:rsidP="003A15EA">
            <w:pPr>
              <w:spacing w:before="0"/>
              <w:rPr>
                <w:b/>
                <w:bCs/>
                <w:sz w:val="20"/>
              </w:rPr>
            </w:pPr>
          </w:p>
        </w:tc>
      </w:tr>
      <w:tr w:rsidR="003A15EA" w:rsidRPr="003616F8" w:rsidTr="006572C0">
        <w:trPr>
          <w:cantSplit/>
        </w:trPr>
        <w:tc>
          <w:tcPr>
            <w:tcW w:w="6628" w:type="dxa"/>
            <w:gridSpan w:val="2"/>
            <w:vMerge w:val="restart"/>
          </w:tcPr>
          <w:p w:rsidR="003A15EA" w:rsidRPr="00F16002" w:rsidRDefault="003A15EA" w:rsidP="003A15EA">
            <w:pPr>
              <w:pStyle w:val="Committee"/>
              <w:rPr>
                <w:b w:val="0"/>
              </w:rPr>
            </w:pPr>
            <w:bookmarkStart w:id="2" w:name="dmeeting" w:colFirst="0" w:colLast="0"/>
            <w:bookmarkStart w:id="3" w:name="dnum" w:colFirst="1" w:colLast="1"/>
            <w:bookmarkEnd w:id="1"/>
          </w:p>
        </w:tc>
        <w:tc>
          <w:tcPr>
            <w:tcW w:w="3260" w:type="dxa"/>
            <w:gridSpan w:val="2"/>
          </w:tcPr>
          <w:p w:rsidR="003A15EA" w:rsidRPr="003616F8" w:rsidRDefault="003A15EA" w:rsidP="003A15EA">
            <w:pPr>
              <w:spacing w:before="0"/>
              <w:rPr>
                <w:b/>
                <w:bCs/>
                <w:lang w:val="fr-CH"/>
              </w:rPr>
            </w:pPr>
            <w:r w:rsidRPr="003616F8">
              <w:rPr>
                <w:b/>
                <w:bCs/>
                <w:lang w:val="fr-CH"/>
              </w:rPr>
              <w:t>Document</w:t>
            </w:r>
            <w:r w:rsidR="00ED4CD7">
              <w:rPr>
                <w:b/>
                <w:bCs/>
                <w:lang w:val="fr-CH"/>
              </w:rPr>
              <w:t xml:space="preserve"> 2/</w:t>
            </w:r>
            <w:r w:rsidR="00ED4CD7">
              <w:rPr>
                <w:b/>
                <w:bCs/>
                <w:lang w:val="ru-RU"/>
              </w:rPr>
              <w:t>68</w:t>
            </w:r>
            <w:r w:rsidR="00616F7D">
              <w:rPr>
                <w:b/>
                <w:bCs/>
                <w:lang w:val="fr-CH"/>
              </w:rPr>
              <w:t>-E</w:t>
            </w:r>
          </w:p>
        </w:tc>
      </w:tr>
      <w:tr w:rsidR="003A15EA" w:rsidTr="006572C0">
        <w:trPr>
          <w:cantSplit/>
        </w:trPr>
        <w:tc>
          <w:tcPr>
            <w:tcW w:w="6628" w:type="dxa"/>
            <w:gridSpan w:val="2"/>
            <w:vMerge/>
          </w:tcPr>
          <w:p w:rsidR="003A15EA" w:rsidRPr="003616F8" w:rsidRDefault="003A15EA" w:rsidP="003A15EA">
            <w:pPr>
              <w:spacing w:after="120"/>
              <w:rPr>
                <w:b/>
                <w:bCs/>
                <w:smallCaps/>
                <w:lang w:val="fr-CH"/>
              </w:rPr>
            </w:pPr>
            <w:bookmarkStart w:id="4" w:name="ddate" w:colFirst="1" w:colLast="1"/>
            <w:bookmarkEnd w:id="2"/>
            <w:bookmarkEnd w:id="3"/>
          </w:p>
        </w:tc>
        <w:tc>
          <w:tcPr>
            <w:tcW w:w="3260" w:type="dxa"/>
            <w:gridSpan w:val="2"/>
          </w:tcPr>
          <w:p w:rsidR="003A15EA" w:rsidRPr="00AF3D2C" w:rsidRDefault="008676A7" w:rsidP="00C06FA0">
            <w:pPr>
              <w:spacing w:before="0"/>
              <w:rPr>
                <w:b/>
                <w:bCs/>
                <w:szCs w:val="22"/>
                <w:lang w:val="ru-RU"/>
              </w:rPr>
            </w:pPr>
            <w:r>
              <w:rPr>
                <w:b/>
                <w:bCs/>
              </w:rPr>
              <w:t>10</w:t>
            </w:r>
            <w:r>
              <w:rPr>
                <w:b/>
                <w:bCs/>
                <w:lang w:val="en-US"/>
              </w:rPr>
              <w:t>May</w:t>
            </w:r>
            <w:r w:rsidR="003A15EA" w:rsidRPr="009A33DF">
              <w:rPr>
                <w:b/>
                <w:bCs/>
              </w:rPr>
              <w:t xml:space="preserve"> 202</w:t>
            </w:r>
            <w:r>
              <w:rPr>
                <w:b/>
                <w:bCs/>
              </w:rPr>
              <w:t>4</w:t>
            </w:r>
          </w:p>
        </w:tc>
      </w:tr>
      <w:tr w:rsidR="003A15EA" w:rsidTr="006572C0">
        <w:trPr>
          <w:cantSplit/>
        </w:trPr>
        <w:tc>
          <w:tcPr>
            <w:tcW w:w="6628" w:type="dxa"/>
            <w:gridSpan w:val="2"/>
            <w:vMerge/>
          </w:tcPr>
          <w:p w:rsidR="003A15EA" w:rsidRPr="00002716" w:rsidRDefault="003A15EA" w:rsidP="003A15EA">
            <w:pPr>
              <w:spacing w:after="120"/>
              <w:rPr>
                <w:b/>
                <w:bCs/>
                <w:smallCaps/>
                <w:lang w:val="en-US"/>
              </w:rPr>
            </w:pPr>
          </w:p>
        </w:tc>
        <w:tc>
          <w:tcPr>
            <w:tcW w:w="3260" w:type="dxa"/>
            <w:gridSpan w:val="2"/>
          </w:tcPr>
          <w:p w:rsidR="003A15EA" w:rsidRPr="0048028E" w:rsidRDefault="003A15EA" w:rsidP="007615B4">
            <w:pPr>
              <w:spacing w:before="0"/>
              <w:rPr>
                <w:b/>
                <w:bCs/>
                <w:szCs w:val="22"/>
                <w:lang w:val="ru-RU"/>
              </w:rPr>
            </w:pPr>
            <w:r>
              <w:rPr>
                <w:b/>
              </w:rPr>
              <w:t xml:space="preserve">Original: </w:t>
            </w:r>
            <w:r w:rsidR="007615B4">
              <w:rPr>
                <w:b/>
              </w:rPr>
              <w:t>English</w:t>
            </w:r>
          </w:p>
        </w:tc>
      </w:tr>
      <w:tr w:rsidR="003A15EA" w:rsidRPr="00AF3D2C" w:rsidTr="00592EF4">
        <w:trPr>
          <w:gridAfter w:val="1"/>
          <w:wAfter w:w="709" w:type="dxa"/>
          <w:cantSplit/>
        </w:trPr>
        <w:tc>
          <w:tcPr>
            <w:tcW w:w="2092" w:type="dxa"/>
          </w:tcPr>
          <w:p w:rsidR="003A15EA" w:rsidRPr="00E21DA0" w:rsidRDefault="00E21DA0" w:rsidP="003A15EA">
            <w:pPr>
              <w:pStyle w:val="Source"/>
              <w:rPr>
                <w:lang w:val="ru-RU"/>
              </w:rPr>
            </w:pPr>
            <w:bookmarkStart w:id="5" w:name="dsource" w:colFirst="1" w:colLast="1"/>
            <w:bookmarkEnd w:id="4"/>
            <w:r>
              <w:t>Question</w:t>
            </w:r>
            <w:r>
              <w:rPr>
                <w:lang w:val="ru-RU"/>
              </w:rPr>
              <w:t xml:space="preserve"> 4/2</w:t>
            </w:r>
          </w:p>
        </w:tc>
        <w:tc>
          <w:tcPr>
            <w:tcW w:w="7087" w:type="dxa"/>
            <w:gridSpan w:val="2"/>
          </w:tcPr>
          <w:p w:rsidR="003A15EA" w:rsidRPr="00F16002" w:rsidRDefault="003A15EA" w:rsidP="003A15EA">
            <w:pPr>
              <w:pStyle w:val="Source"/>
              <w:rPr>
                <w:b w:val="0"/>
                <w:bCs/>
                <w:szCs w:val="24"/>
              </w:rPr>
            </w:pPr>
          </w:p>
        </w:tc>
      </w:tr>
      <w:bookmarkEnd w:id="5"/>
      <w:tr w:rsidR="008D7171" w:rsidRPr="00AF3D2C" w:rsidTr="00592EF4">
        <w:trPr>
          <w:cantSplit/>
        </w:trPr>
        <w:tc>
          <w:tcPr>
            <w:tcW w:w="2092" w:type="dxa"/>
          </w:tcPr>
          <w:p w:rsidR="008D7171" w:rsidRPr="00843D3B" w:rsidRDefault="00AF3D2C" w:rsidP="006572C0">
            <w:pPr>
              <w:pStyle w:val="Source"/>
              <w:spacing w:before="80"/>
              <w:rPr>
                <w:rFonts w:ascii="Arial" w:hAnsi="Arial" w:cs="Arial"/>
                <w:szCs w:val="24"/>
              </w:rPr>
            </w:pPr>
            <w:r w:rsidRPr="00B20880">
              <w:rPr>
                <w:rFonts w:ascii="Arial" w:hAnsi="Arial" w:cs="Arial"/>
                <w:lang w:val="en-US"/>
              </w:rPr>
              <w:t>SOURCE</w:t>
            </w:r>
            <w:r w:rsidR="008D7171" w:rsidRPr="00843D3B">
              <w:rPr>
                <w:rFonts w:ascii="Arial" w:hAnsi="Arial" w:cs="Arial"/>
                <w:szCs w:val="24"/>
              </w:rPr>
              <w:t>:</w:t>
            </w:r>
          </w:p>
        </w:tc>
        <w:tc>
          <w:tcPr>
            <w:tcW w:w="7796" w:type="dxa"/>
            <w:gridSpan w:val="3"/>
          </w:tcPr>
          <w:p w:rsidR="008D7171" w:rsidRPr="00500823" w:rsidRDefault="00AF3D2C" w:rsidP="00696B56">
            <w:pPr>
              <w:pStyle w:val="Source"/>
              <w:spacing w:before="80"/>
              <w:rPr>
                <w:rFonts w:ascii="Arial" w:hAnsi="Arial" w:cs="Arial"/>
                <w:b w:val="0"/>
                <w:bCs/>
                <w:szCs w:val="24"/>
                <w:lang w:val="en-US"/>
              </w:rPr>
            </w:pPr>
            <w:r w:rsidRPr="00500823">
              <w:rPr>
                <w:rFonts w:ascii="Arial" w:hAnsi="Arial" w:cs="Arial"/>
                <w:b w:val="0"/>
                <w:lang w:val="en-US"/>
              </w:rPr>
              <w:t xml:space="preserve">International </w:t>
            </w:r>
            <w:r w:rsidR="00696B56" w:rsidRPr="00696B56">
              <w:rPr>
                <w:rFonts w:ascii="Arial" w:hAnsi="Arial" w:cs="Arial"/>
                <w:b w:val="0"/>
                <w:lang w:val="en-US"/>
              </w:rPr>
              <w:t xml:space="preserve">Telecommunication </w:t>
            </w:r>
            <w:r w:rsidRPr="00500823">
              <w:rPr>
                <w:rFonts w:ascii="Arial" w:hAnsi="Arial" w:cs="Arial"/>
                <w:b w:val="0"/>
                <w:lang w:val="en-US"/>
              </w:rPr>
              <w:t>Academy (Russian Federation)</w:t>
            </w:r>
          </w:p>
        </w:tc>
      </w:tr>
      <w:tr w:rsidR="008D7171" w:rsidRPr="00AF3D2C" w:rsidTr="00592EF4">
        <w:trPr>
          <w:cantSplit/>
        </w:trPr>
        <w:tc>
          <w:tcPr>
            <w:tcW w:w="2092" w:type="dxa"/>
          </w:tcPr>
          <w:p w:rsidR="008D7171" w:rsidRPr="00843D3B" w:rsidRDefault="00AF3D2C" w:rsidP="006572C0">
            <w:pPr>
              <w:pStyle w:val="Source"/>
              <w:spacing w:before="80"/>
              <w:rPr>
                <w:rFonts w:ascii="Arial" w:hAnsi="Arial" w:cs="Arial"/>
                <w:szCs w:val="24"/>
              </w:rPr>
            </w:pPr>
            <w:r w:rsidRPr="00B20880">
              <w:rPr>
                <w:rFonts w:ascii="Arial" w:hAnsi="Arial" w:cs="Arial"/>
                <w:lang w:val="en-US"/>
              </w:rPr>
              <w:t>TITLE</w:t>
            </w:r>
            <w:r w:rsidR="008D7171" w:rsidRPr="00843D3B">
              <w:rPr>
                <w:rFonts w:ascii="Arial" w:hAnsi="Arial" w:cs="Arial"/>
                <w:szCs w:val="24"/>
              </w:rPr>
              <w:t>:</w:t>
            </w:r>
          </w:p>
        </w:tc>
        <w:tc>
          <w:tcPr>
            <w:tcW w:w="7796" w:type="dxa"/>
            <w:gridSpan w:val="3"/>
          </w:tcPr>
          <w:p w:rsidR="008D7171" w:rsidRPr="00C06FA0" w:rsidRDefault="00E21DA0" w:rsidP="00C06FA0">
            <w:pPr>
              <w:pStyle w:val="Source"/>
              <w:spacing w:before="80"/>
              <w:rPr>
                <w:rFonts w:ascii="Arial" w:hAnsi="Arial" w:cs="Arial"/>
                <w:b w:val="0"/>
                <w:lang w:val="en-US"/>
              </w:rPr>
            </w:pPr>
            <w:r w:rsidRPr="00E21DA0">
              <w:rPr>
                <w:rFonts w:ascii="Arial" w:hAnsi="Arial" w:cs="Arial"/>
                <w:b w:val="0"/>
                <w:lang w:val="en-US"/>
              </w:rPr>
              <w:t>New technologies go beyond regulatory and testing procedures</w:t>
            </w:r>
          </w:p>
        </w:tc>
      </w:tr>
      <w:tr w:rsidR="008D7171" w:rsidRPr="00500823" w:rsidTr="00592EF4">
        <w:trPr>
          <w:cantSplit/>
        </w:trPr>
        <w:tc>
          <w:tcPr>
            <w:tcW w:w="2092" w:type="dxa"/>
          </w:tcPr>
          <w:p w:rsidR="008D7171" w:rsidRPr="00843D3B" w:rsidRDefault="00AF3D2C" w:rsidP="006572C0">
            <w:pPr>
              <w:pStyle w:val="Source"/>
              <w:spacing w:after="120"/>
              <w:rPr>
                <w:rFonts w:ascii="Arial" w:hAnsi="Arial" w:cs="Arial"/>
                <w:szCs w:val="24"/>
              </w:rPr>
            </w:pPr>
            <w:r w:rsidRPr="00B20880">
              <w:rPr>
                <w:rFonts w:ascii="Arial" w:hAnsi="Arial" w:cs="Arial"/>
                <w:lang w:val="en-US"/>
              </w:rPr>
              <w:t>Necessary actions</w:t>
            </w:r>
            <w:r w:rsidR="008D7171" w:rsidRPr="00843D3B">
              <w:rPr>
                <w:rFonts w:ascii="Arial" w:hAnsi="Arial" w:cs="Arial"/>
                <w:szCs w:val="24"/>
              </w:rPr>
              <w:t>:</w:t>
            </w:r>
          </w:p>
        </w:tc>
        <w:tc>
          <w:tcPr>
            <w:tcW w:w="7796" w:type="dxa"/>
            <w:gridSpan w:val="3"/>
          </w:tcPr>
          <w:p w:rsidR="008D7171" w:rsidRPr="00500823" w:rsidRDefault="00500823" w:rsidP="006572C0">
            <w:pPr>
              <w:pStyle w:val="Title1"/>
              <w:spacing w:before="120" w:after="120"/>
              <w:rPr>
                <w:rFonts w:ascii="Arial" w:hAnsi="Arial" w:cs="Arial"/>
                <w:b w:val="0"/>
                <w:bCs/>
                <w:szCs w:val="24"/>
                <w:lang w:val="en-US"/>
              </w:rPr>
            </w:pPr>
            <w:bookmarkStart w:id="6" w:name="ActionReq"/>
            <w:r w:rsidRPr="00500823">
              <w:rPr>
                <w:rFonts w:ascii="Arial" w:hAnsi="Arial" w:cs="Arial"/>
                <w:b w:val="0"/>
                <w:lang w:val="en-US"/>
              </w:rPr>
              <w:t>Participants are invited to review this document</w:t>
            </w:r>
            <w:bookmarkEnd w:id="6"/>
          </w:p>
        </w:tc>
      </w:tr>
    </w:tbl>
    <w:p w:rsidR="007615B4" w:rsidRDefault="007615B4">
      <w:pPr>
        <w:rPr>
          <w:b/>
        </w:rPr>
      </w:pPr>
    </w:p>
    <w:p w:rsidR="007615B4" w:rsidRDefault="007615B4" w:rsidP="007615B4">
      <w:pPr>
        <w:pStyle w:val="Title1"/>
        <w:spacing w:before="120" w:after="120"/>
        <w:rPr>
          <w:rFonts w:ascii="Arial" w:hAnsi="Arial" w:cs="Arial"/>
          <w:b w:val="0"/>
          <w:i/>
          <w:lang w:val="en-US"/>
        </w:rPr>
      </w:pPr>
      <w:r w:rsidRPr="00500823">
        <w:rPr>
          <w:rFonts w:ascii="Arial" w:hAnsi="Arial" w:cs="Arial"/>
          <w:b w:val="0"/>
          <w:i/>
          <w:lang w:val="en-US"/>
        </w:rPr>
        <w:t>Keywords</w:t>
      </w:r>
      <w:r w:rsidRPr="00843D3B">
        <w:rPr>
          <w:rFonts w:ascii="Arial" w:hAnsi="Arial" w:cs="Arial"/>
          <w:b w:val="0"/>
          <w:i/>
          <w:szCs w:val="24"/>
        </w:rPr>
        <w:t>:</w:t>
      </w:r>
      <w:r w:rsidRPr="00500823">
        <w:rPr>
          <w:rFonts w:ascii="Arial" w:hAnsi="Arial" w:cs="Arial"/>
          <w:b w:val="0"/>
          <w:i/>
          <w:lang w:val="en-US"/>
        </w:rPr>
        <w:t xml:space="preserve">Compliance, ITU standards, communication </w:t>
      </w:r>
      <w:r w:rsidRPr="00786392">
        <w:rPr>
          <w:rFonts w:ascii="Arial" w:hAnsi="Arial" w:cs="Arial"/>
          <w:b w:val="0"/>
          <w:i/>
          <w:lang w:val="en-US"/>
        </w:rPr>
        <w:t>facilities</w:t>
      </w:r>
      <w:r w:rsidRPr="00500823">
        <w:rPr>
          <w:rFonts w:ascii="Arial" w:hAnsi="Arial" w:cs="Arial"/>
          <w:b w:val="0"/>
          <w:i/>
          <w:lang w:val="en-US"/>
        </w:rPr>
        <w:t xml:space="preserve"> and services</w:t>
      </w:r>
    </w:p>
    <w:p w:rsidR="00774AA1" w:rsidRPr="008A3F86" w:rsidRDefault="008A3F86" w:rsidP="00774AA1">
      <w:pPr>
        <w:spacing w:line="360" w:lineRule="auto"/>
        <w:ind w:left="1985"/>
        <w:jc w:val="both"/>
        <w:rPr>
          <w:rFonts w:ascii="Arial" w:hAnsi="Arial" w:cs="Arial"/>
          <w:b/>
          <w:sz w:val="20"/>
          <w:lang w:val="en-US"/>
        </w:rPr>
      </w:pPr>
      <w:r w:rsidRPr="008A3F86">
        <w:rPr>
          <w:rFonts w:ascii="Arial" w:hAnsi="Arial" w:cs="Arial"/>
          <w:b/>
          <w:sz w:val="20"/>
        </w:rPr>
        <w:t>Abstract</w:t>
      </w:r>
    </w:p>
    <w:p w:rsidR="00DE1458" w:rsidRPr="00DE1458" w:rsidRDefault="00DE1458" w:rsidP="00DE1458">
      <w:pPr>
        <w:spacing w:before="36" w:after="36"/>
        <w:rPr>
          <w:rFonts w:ascii="Calibri" w:hAnsi="Calibri" w:cs="Calibri"/>
          <w:color w:val="333333"/>
          <w:lang w:val="en-US"/>
        </w:rPr>
      </w:pPr>
      <w:r w:rsidRPr="00DE1458">
        <w:rPr>
          <w:rFonts w:ascii="Calibri" w:hAnsi="Calibri" w:cs="Calibri"/>
          <w:color w:val="333333"/>
          <w:lang w:val="en-US"/>
        </w:rPr>
        <w:t>For Development beyond regulatory and testing procedures</w:t>
      </w:r>
      <w:proofErr w:type="gramStart"/>
      <w:r w:rsidRPr="00DE1458">
        <w:rPr>
          <w:rFonts w:ascii="Calibri" w:hAnsi="Calibri" w:cs="Calibri"/>
          <w:color w:val="333333"/>
          <w:lang w:val="en-US"/>
        </w:rPr>
        <w:t>  need</w:t>
      </w:r>
      <w:proofErr w:type="gramEnd"/>
      <w:r w:rsidRPr="00DE1458">
        <w:rPr>
          <w:rFonts w:ascii="Calibri" w:hAnsi="Calibri" w:cs="Calibri"/>
          <w:color w:val="333333"/>
          <w:lang w:val="en-US"/>
        </w:rPr>
        <w:t> One single mechanism. This will achieve the best results</w:t>
      </w:r>
      <w:r>
        <w:rPr>
          <w:rFonts w:ascii="Calibri" w:hAnsi="Calibri" w:cs="Calibri"/>
          <w:color w:val="333333"/>
          <w:lang w:val="en-US"/>
        </w:rPr>
        <w:t xml:space="preserve"> in the shortest possible time.</w:t>
      </w:r>
    </w:p>
    <w:p w:rsidR="00DE1458" w:rsidRPr="00DE1458" w:rsidRDefault="00DE1458" w:rsidP="00DE1458">
      <w:pPr>
        <w:spacing w:before="36" w:after="36"/>
        <w:rPr>
          <w:rFonts w:ascii="Calibri" w:hAnsi="Calibri" w:cs="Calibri"/>
          <w:color w:val="333333"/>
          <w:lang w:val="en-US"/>
        </w:rPr>
      </w:pPr>
      <w:r w:rsidRPr="00DE1458">
        <w:rPr>
          <w:rFonts w:ascii="Calibri" w:hAnsi="Calibri" w:cs="Calibri"/>
          <w:color w:val="333333"/>
          <w:lang w:val="en-US"/>
        </w:rPr>
        <w:t>We propose to use PDCA cycle. Such an approach would make it possible t</w:t>
      </w:r>
      <w:r>
        <w:rPr>
          <w:rFonts w:ascii="Calibri" w:hAnsi="Calibri" w:cs="Calibri"/>
          <w:color w:val="333333"/>
          <w:lang w:val="en-US"/>
        </w:rPr>
        <w:t>o unify development procedures</w:t>
      </w:r>
      <w:r w:rsidRPr="00DE1458">
        <w:rPr>
          <w:rFonts w:ascii="Calibri" w:hAnsi="Calibri" w:cs="Calibri"/>
          <w:color w:val="333333"/>
          <w:lang w:val="en-US"/>
        </w:rPr>
        <w:t> beyond regulatory and testing procedures</w:t>
      </w:r>
      <w:proofErr w:type="gramStart"/>
      <w:r w:rsidRPr="00DE1458">
        <w:rPr>
          <w:rFonts w:ascii="Calibri" w:hAnsi="Calibri" w:cs="Calibri"/>
          <w:color w:val="333333"/>
          <w:lang w:val="en-US"/>
        </w:rPr>
        <w:t>  and</w:t>
      </w:r>
      <w:proofErr w:type="gramEnd"/>
      <w:r w:rsidRPr="00DE1458">
        <w:rPr>
          <w:rFonts w:ascii="Calibri" w:hAnsi="Calibri" w:cs="Calibri"/>
          <w:color w:val="333333"/>
          <w:lang w:val="en-US"/>
        </w:rPr>
        <w:t xml:space="preserve"> ensure their effectiveness, Integrity and sufficiency.</w:t>
      </w:r>
    </w:p>
    <w:p w:rsidR="00DE1458" w:rsidRDefault="00DE1458">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b/>
          <w:bCs/>
          <w:color w:val="333333"/>
          <w:lang/>
        </w:rPr>
      </w:pPr>
      <w:r>
        <w:rPr>
          <w:rFonts w:ascii="Calibri" w:hAnsi="Calibri" w:cs="Calibri"/>
          <w:b/>
          <w:bCs/>
          <w:color w:val="333333"/>
          <w:lang/>
        </w:rPr>
        <w:br w:type="page"/>
      </w:r>
    </w:p>
    <w:p w:rsidR="00677634" w:rsidRPr="007673B1" w:rsidRDefault="00677634" w:rsidP="00677634">
      <w:pPr>
        <w:spacing w:before="0" w:after="200" w:line="276" w:lineRule="auto"/>
        <w:textAlignment w:val="auto"/>
        <w:rPr>
          <w:rFonts w:ascii="Calibri" w:hAnsi="Calibri" w:cs="Calibri"/>
          <w:color w:val="333333"/>
          <w:lang w:val="en-US"/>
        </w:rPr>
      </w:pPr>
      <w:bookmarkStart w:id="7" w:name="_GoBack"/>
      <w:bookmarkEnd w:id="7"/>
      <w:r w:rsidRPr="007673B1">
        <w:rPr>
          <w:rFonts w:ascii="Calibri" w:hAnsi="Calibri" w:cs="Calibri"/>
          <w:b/>
          <w:bCs/>
          <w:color w:val="333333"/>
          <w:lang/>
        </w:rPr>
        <w:lastRenderedPageBreak/>
        <w:t>Reduce time to market and progressive implementation of rules and procedures for new technologies:</w:t>
      </w:r>
    </w:p>
    <w:p w:rsidR="00677634" w:rsidRPr="007673B1" w:rsidRDefault="00677634" w:rsidP="00677634">
      <w:pPr>
        <w:numPr>
          <w:ilvl w:val="0"/>
          <w:numId w:val="12"/>
        </w:num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color w:val="333333"/>
          <w:lang w:val="en-US"/>
        </w:rPr>
      </w:pPr>
      <w:r w:rsidRPr="007673B1">
        <w:rPr>
          <w:rFonts w:ascii="Calibri" w:hAnsi="Calibri" w:cs="Calibri"/>
          <w:b/>
          <w:bCs/>
          <w:color w:val="333333"/>
          <w:u w:val="single"/>
          <w:lang/>
        </w:rPr>
        <w:t xml:space="preserve">Step 1 </w:t>
      </w:r>
      <w:r w:rsidRPr="007673B1">
        <w:rPr>
          <w:rFonts w:ascii="Calibri" w:hAnsi="Calibri" w:cs="Calibri"/>
          <w:b/>
          <w:bCs/>
          <w:color w:val="333333"/>
          <w:lang/>
        </w:rPr>
        <w:t xml:space="preserve">: </w:t>
      </w:r>
      <w:r w:rsidRPr="007673B1">
        <w:rPr>
          <w:rFonts w:ascii="Calibri" w:hAnsi="Calibri" w:cs="Calibri"/>
          <w:color w:val="333333"/>
          <w:lang/>
        </w:rPr>
        <w:t>Use of available testing protocols from equipment manufacturers in conjunction with the analysis procedure;</w:t>
      </w:r>
    </w:p>
    <w:p w:rsidR="00677634" w:rsidRPr="007673B1" w:rsidRDefault="00677634" w:rsidP="00677634">
      <w:pPr>
        <w:numPr>
          <w:ilvl w:val="0"/>
          <w:numId w:val="12"/>
        </w:num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color w:val="333333"/>
          <w:lang w:val="en-US"/>
        </w:rPr>
      </w:pPr>
      <w:r w:rsidRPr="007673B1">
        <w:rPr>
          <w:rFonts w:ascii="Calibri" w:hAnsi="Calibri" w:cs="Calibri"/>
          <w:b/>
          <w:bCs/>
          <w:color w:val="333333"/>
          <w:u w:val="single"/>
          <w:lang/>
        </w:rPr>
        <w:t xml:space="preserve">Step 2 </w:t>
      </w:r>
      <w:r w:rsidRPr="007673B1">
        <w:rPr>
          <w:rFonts w:ascii="Calibri" w:hAnsi="Calibri" w:cs="Calibri"/>
          <w:b/>
          <w:bCs/>
          <w:color w:val="333333"/>
          <w:lang/>
        </w:rPr>
        <w:t xml:space="preserve">: </w:t>
      </w:r>
      <w:r w:rsidRPr="007673B1">
        <w:rPr>
          <w:rFonts w:ascii="Calibri" w:hAnsi="Calibri" w:cs="Calibri"/>
          <w:color w:val="333333"/>
          <w:lang/>
        </w:rPr>
        <w:t>Deployment of the test area for compatibility testing;</w:t>
      </w:r>
    </w:p>
    <w:p w:rsidR="00677634" w:rsidRPr="007673B1" w:rsidRDefault="00677634" w:rsidP="00677634">
      <w:pPr>
        <w:numPr>
          <w:ilvl w:val="0"/>
          <w:numId w:val="12"/>
        </w:num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color w:val="333333"/>
          <w:lang w:val="ru-RU"/>
        </w:rPr>
      </w:pPr>
      <w:r w:rsidRPr="007673B1">
        <w:rPr>
          <w:rFonts w:ascii="Calibri" w:hAnsi="Calibri" w:cs="Calibri"/>
          <w:b/>
          <w:bCs/>
          <w:color w:val="333333"/>
          <w:u w:val="single"/>
          <w:lang/>
        </w:rPr>
        <w:t xml:space="preserve">Step </w:t>
      </w:r>
      <w:proofErr w:type="gramStart"/>
      <w:r w:rsidRPr="007673B1">
        <w:rPr>
          <w:rFonts w:ascii="Calibri" w:hAnsi="Calibri" w:cs="Calibri"/>
          <w:b/>
          <w:bCs/>
          <w:color w:val="333333"/>
          <w:u w:val="single"/>
          <w:lang/>
        </w:rPr>
        <w:t xml:space="preserve">3 </w:t>
      </w:r>
      <w:r w:rsidRPr="007673B1">
        <w:rPr>
          <w:rFonts w:ascii="Calibri" w:hAnsi="Calibri" w:cs="Calibri"/>
          <w:b/>
          <w:bCs/>
          <w:color w:val="333333"/>
          <w:lang/>
        </w:rPr>
        <w:t>:</w:t>
      </w:r>
      <w:r w:rsidRPr="007673B1">
        <w:rPr>
          <w:rFonts w:ascii="Calibri" w:hAnsi="Calibri" w:cs="Calibri"/>
          <w:color w:val="333333"/>
          <w:lang/>
        </w:rPr>
        <w:t>Development</w:t>
      </w:r>
      <w:proofErr w:type="gramEnd"/>
      <w:r w:rsidRPr="007673B1">
        <w:rPr>
          <w:rFonts w:ascii="Calibri" w:hAnsi="Calibri" w:cs="Calibri"/>
          <w:color w:val="333333"/>
          <w:lang/>
        </w:rPr>
        <w:t xml:space="preserve"> of established requirements and testing in an accredited laboratory. New technologies go beyond regulatory and testing procedures</w:t>
      </w:r>
    </w:p>
    <w:p w:rsidR="00677634" w:rsidRDefault="00677634" w:rsidP="00677634">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cs="Calibri"/>
          <w:color w:val="333333"/>
          <w:lang w:val="en-US"/>
        </w:rPr>
      </w:pPr>
    </w:p>
    <w:p w:rsidR="00E21DA0" w:rsidRDefault="00E21DA0" w:rsidP="00E21DA0">
      <w:pPr>
        <w:spacing w:before="36" w:after="36"/>
        <w:rPr>
          <w:rFonts w:ascii="Calibri" w:hAnsi="Calibri" w:cs="Calibri"/>
          <w:color w:val="333333"/>
          <w:lang w:val="en-US"/>
        </w:rPr>
      </w:pPr>
      <w:r w:rsidRPr="00F02DBD">
        <w:rPr>
          <w:rFonts w:ascii="Calibri" w:hAnsi="Calibri" w:cs="Calibri"/>
          <w:color w:val="333333"/>
          <w:lang w:val="en-US"/>
        </w:rPr>
        <w:t>The development of any new technology and the adoption of a new</w:t>
      </w:r>
      <w:r>
        <w:rPr>
          <w:rFonts w:ascii="Calibri" w:hAnsi="Calibri" w:cs="Calibri"/>
          <w:color w:val="333333"/>
          <w:lang w:val="en-US"/>
        </w:rPr>
        <w:t xml:space="preserve"> ICT standard always </w:t>
      </w:r>
      <w:proofErr w:type="gramStart"/>
      <w:r>
        <w:rPr>
          <w:rFonts w:ascii="Calibri" w:hAnsi="Calibri" w:cs="Calibri"/>
          <w:color w:val="333333"/>
          <w:lang w:val="en-US"/>
        </w:rPr>
        <w:t>takes</w:t>
      </w:r>
      <w:proofErr w:type="gramEnd"/>
      <w:r>
        <w:rPr>
          <w:rFonts w:ascii="Calibri" w:hAnsi="Calibri" w:cs="Calibri"/>
          <w:color w:val="333333"/>
          <w:lang w:val="en-US"/>
        </w:rPr>
        <w:t xml:space="preserve"> time</w:t>
      </w:r>
      <w:r w:rsidRPr="00F02DBD">
        <w:rPr>
          <w:rFonts w:ascii="Calibri" w:hAnsi="Calibri" w:cs="Calibri"/>
          <w:color w:val="333333"/>
          <w:lang w:val="en-US"/>
        </w:rPr>
        <w:t>, to establish new regulatory requirements and to organize the testing process.</w:t>
      </w:r>
    </w:p>
    <w:p w:rsidR="00E21DA0" w:rsidRPr="00677634" w:rsidRDefault="00E21DA0" w:rsidP="00E21DA0">
      <w:pPr>
        <w:spacing w:before="36" w:after="36"/>
        <w:rPr>
          <w:rFonts w:ascii="Calibri" w:hAnsi="Calibri" w:cs="Calibri"/>
          <w:color w:val="333333"/>
          <w:lang w:val="en-US"/>
        </w:rPr>
      </w:pPr>
      <w:proofErr w:type="gramStart"/>
      <w:r w:rsidRPr="00F02DBD">
        <w:rPr>
          <w:rFonts w:ascii="Calibri" w:hAnsi="Calibri" w:cs="Calibri"/>
          <w:color w:val="333333"/>
          <w:lang w:val="en-US"/>
        </w:rPr>
        <w:t>o</w:t>
      </w:r>
      <w:proofErr w:type="gramEnd"/>
      <w:r w:rsidRPr="00F02DBD">
        <w:rPr>
          <w:rFonts w:ascii="Calibri" w:hAnsi="Calibri" w:cs="Calibri"/>
          <w:color w:val="333333"/>
          <w:lang w:val="en-US"/>
        </w:rPr>
        <w:t xml:space="preserve"> solve this problem, we apply a process approach, which is described in the standard </w:t>
      </w:r>
      <w:r>
        <w:rPr>
          <w:rFonts w:ascii="Calibri" w:hAnsi="Calibri" w:cs="Calibri"/>
          <w:color w:val="333333"/>
          <w:lang w:val="en-US"/>
        </w:rPr>
        <w:t>ISO</w:t>
      </w:r>
      <w:r w:rsidRPr="00F02DBD">
        <w:rPr>
          <w:rFonts w:ascii="Calibri" w:hAnsi="Calibri" w:cs="Calibri"/>
          <w:color w:val="333333"/>
          <w:lang w:val="en-US"/>
        </w:rPr>
        <w:t xml:space="preserve"> 9001. Use the PDCA cycle model (Figure </w:t>
      </w:r>
      <w:r>
        <w:rPr>
          <w:rFonts w:ascii="Calibri" w:hAnsi="Calibri" w:cs="Calibri"/>
          <w:color w:val="333333"/>
          <w:lang w:val="en-US"/>
        </w:rPr>
        <w:t>7.</w:t>
      </w:r>
      <w:r w:rsidRPr="00F02DBD">
        <w:rPr>
          <w:rFonts w:ascii="Calibri" w:hAnsi="Calibri" w:cs="Calibri"/>
          <w:color w:val="333333"/>
          <w:lang w:val="en-US"/>
        </w:rPr>
        <w:t>1.1).</w:t>
      </w:r>
    </w:p>
    <w:p w:rsidR="00E21DA0" w:rsidRPr="00677634" w:rsidRDefault="00E21DA0" w:rsidP="00E21DA0">
      <w:pPr>
        <w:spacing w:before="36" w:after="36"/>
        <w:rPr>
          <w:rFonts w:ascii="Calibri" w:hAnsi="Calibri" w:cs="Calibri"/>
          <w:color w:val="333333"/>
          <w:lang w:val="en-US"/>
        </w:rPr>
      </w:pPr>
    </w:p>
    <w:p w:rsidR="00E21DA0" w:rsidRDefault="00E21DA0" w:rsidP="00E21DA0">
      <w:pPr>
        <w:spacing w:before="36" w:after="36"/>
        <w:rPr>
          <w:rFonts w:ascii="Calibri" w:hAnsi="Calibri" w:cs="Calibri"/>
          <w:color w:val="333333"/>
          <w:szCs w:val="24"/>
          <w:lang w:val="en-US" w:eastAsia="ru-RU"/>
        </w:rPr>
      </w:pPr>
      <w:r>
        <w:rPr>
          <w:rFonts w:ascii="Calibri" w:hAnsi="Calibri" w:cs="Calibri"/>
          <w:noProof/>
          <w:color w:val="333333"/>
          <w:lang w:val="ru-RU" w:eastAsia="ru-RU"/>
        </w:rPr>
        <w:drawing>
          <wp:anchor distT="0" distB="0" distL="114300" distR="114300" simplePos="0" relativeHeight="251659264" behindDoc="0" locked="0" layoutInCell="1" allowOverlap="1">
            <wp:simplePos x="0" y="0"/>
            <wp:positionH relativeFrom="column">
              <wp:posOffset>214630</wp:posOffset>
            </wp:positionH>
            <wp:positionV relativeFrom="paragraph">
              <wp:posOffset>89535</wp:posOffset>
            </wp:positionV>
            <wp:extent cx="3851910" cy="387413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1910" cy="3874135"/>
                    </a:xfrm>
                    <a:prstGeom prst="rect">
                      <a:avLst/>
                    </a:prstGeom>
                    <a:noFill/>
                    <a:ln>
                      <a:noFill/>
                    </a:ln>
                  </pic:spPr>
                </pic:pic>
              </a:graphicData>
            </a:graphic>
          </wp:anchor>
        </w:drawing>
      </w:r>
    </w:p>
    <w:p w:rsidR="00E21DA0" w:rsidRDefault="00E21DA0" w:rsidP="00E21DA0">
      <w:pPr>
        <w:spacing w:before="36" w:after="36"/>
        <w:rPr>
          <w:rFonts w:ascii="Calibri" w:hAnsi="Calibri" w:cs="Calibri"/>
          <w:color w:val="333333"/>
          <w:lang w:val="en-US"/>
        </w:rPr>
      </w:pPr>
    </w:p>
    <w:p w:rsidR="00E21DA0" w:rsidRDefault="00E21DA0" w:rsidP="00E21DA0">
      <w:pPr>
        <w:spacing w:before="36" w:after="36"/>
        <w:rPr>
          <w:rFonts w:ascii="Calibri" w:hAnsi="Calibri" w:cs="Calibri"/>
          <w:color w:val="333333"/>
          <w:lang w:val="en-US"/>
        </w:rPr>
      </w:pPr>
    </w:p>
    <w:p w:rsidR="00E21DA0"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 Figure </w:t>
      </w:r>
      <w:r>
        <w:rPr>
          <w:rFonts w:ascii="Calibri" w:hAnsi="Calibri" w:cs="Calibri"/>
          <w:color w:val="333333"/>
          <w:lang w:val="en-US"/>
        </w:rPr>
        <w:t>7.</w:t>
      </w:r>
      <w:r w:rsidRPr="00F02DBD">
        <w:rPr>
          <w:rFonts w:ascii="Calibri" w:hAnsi="Calibri" w:cs="Calibri"/>
          <w:color w:val="333333"/>
          <w:lang w:val="en-US"/>
        </w:rPr>
        <w:t>1.1PDCA cycle</w:t>
      </w:r>
    </w:p>
    <w:p w:rsidR="00E21DA0" w:rsidRPr="00F02DBD" w:rsidRDefault="00E21DA0" w:rsidP="00E21DA0">
      <w:pPr>
        <w:spacing w:before="36" w:after="36"/>
        <w:rPr>
          <w:rFonts w:ascii="Calibri" w:hAnsi="Calibri" w:cs="Calibri"/>
          <w:color w:val="333333"/>
          <w:lang w:val="en-US"/>
        </w:rPr>
      </w:pPr>
    </w:p>
    <w:p w:rsidR="00E21DA0" w:rsidRDefault="00E21DA0" w:rsidP="00E21DA0">
      <w:pPr>
        <w:rPr>
          <w:rFonts w:ascii="Calibri" w:hAnsi="Calibri" w:cs="Calibri"/>
          <w:b/>
          <w:color w:val="333333"/>
          <w:lang w:val="en-US"/>
        </w:rPr>
      </w:pPr>
      <w:r>
        <w:rPr>
          <w:rFonts w:ascii="Calibri" w:hAnsi="Calibri" w:cs="Calibri"/>
          <w:b/>
          <w:color w:val="333333"/>
          <w:lang w:val="en-US"/>
        </w:rPr>
        <w:br w:type="page"/>
      </w:r>
    </w:p>
    <w:p w:rsidR="00E21DA0" w:rsidRPr="00F02DBD" w:rsidRDefault="00E21DA0" w:rsidP="00E21DA0">
      <w:pPr>
        <w:spacing w:before="36" w:after="36"/>
        <w:rPr>
          <w:rFonts w:ascii="Calibri" w:hAnsi="Calibri" w:cs="Calibri"/>
          <w:b/>
          <w:color w:val="333333"/>
          <w:lang w:val="en-US"/>
        </w:rPr>
      </w:pPr>
      <w:proofErr w:type="gramStart"/>
      <w:r w:rsidRPr="00F02DBD">
        <w:rPr>
          <w:rFonts w:ascii="Calibri" w:hAnsi="Calibri" w:cs="Calibri"/>
          <w:b/>
          <w:color w:val="333333"/>
          <w:lang w:val="en-US"/>
        </w:rPr>
        <w:lastRenderedPageBreak/>
        <w:t>Stage 1 – PLAN.</w:t>
      </w:r>
      <w:proofErr w:type="gramEnd"/>
    </w:p>
    <w:p w:rsidR="00E21DA0" w:rsidRPr="00F02DBD" w:rsidRDefault="00E21DA0" w:rsidP="00E21DA0">
      <w:pPr>
        <w:spacing w:before="36" w:after="36"/>
        <w:rPr>
          <w:rFonts w:ascii="Calibri" w:hAnsi="Calibri" w:cs="Calibri"/>
          <w:noProof/>
          <w:color w:val="333333"/>
          <w:szCs w:val="24"/>
          <w:lang w:val="en-US" w:eastAsia="ru-RU"/>
        </w:rPr>
      </w:pPr>
      <w:r w:rsidRPr="00F02DBD">
        <w:rPr>
          <w:rFonts w:ascii="Calibri" w:hAnsi="Calibri" w:cs="Calibri"/>
          <w:color w:val="333333"/>
          <w:lang w:val="en-US"/>
        </w:rPr>
        <w:t xml:space="preserve">At the first stage, it is necessary to plan what new ICT standards should be implemented in the near future. Based on the results of the analysis, a report is drawn up with a list of necessary documents, required to update the current regulatory framework, Setting new requirements and developing methods for testing as part of mandatory conformity assessment and compatibility testing of new equipment(Figure </w:t>
      </w:r>
      <w:r>
        <w:rPr>
          <w:rFonts w:ascii="Calibri" w:hAnsi="Calibri" w:cs="Calibri"/>
          <w:color w:val="333333"/>
          <w:lang w:val="en-US"/>
        </w:rPr>
        <w:t>7.1.2</w:t>
      </w:r>
      <w:r w:rsidRPr="00F02DBD">
        <w:rPr>
          <w:rFonts w:ascii="Calibri" w:hAnsi="Calibri" w:cs="Calibri"/>
          <w:color w:val="333333"/>
          <w:lang w:val="en-US"/>
        </w:rPr>
        <w:t>).</w:t>
      </w:r>
    </w:p>
    <w:p w:rsidR="00E21DA0" w:rsidRPr="00F02DBD" w:rsidRDefault="00E21DA0" w:rsidP="00E21DA0">
      <w:pPr>
        <w:spacing w:before="36" w:after="36"/>
        <w:rPr>
          <w:rFonts w:ascii="Calibri" w:hAnsi="Calibri" w:cs="Calibri"/>
          <w:noProof/>
          <w:color w:val="333333"/>
          <w:szCs w:val="24"/>
          <w:lang w:val="en-US" w:eastAsia="ru-RU"/>
        </w:rPr>
      </w:pPr>
      <w:r>
        <w:rPr>
          <w:rFonts w:ascii="Calibri" w:hAnsi="Calibri" w:cs="Calibri"/>
          <w:noProof/>
          <w:color w:val="333333"/>
          <w:szCs w:val="24"/>
          <w:lang w:val="ru-RU" w:eastAsia="ru-RU"/>
        </w:rPr>
        <w:drawing>
          <wp:inline distT="0" distB="0" distL="0" distR="0">
            <wp:extent cx="2679376" cy="270933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727" cy="2713733"/>
                    </a:xfrm>
                    <a:prstGeom prst="rect">
                      <a:avLst/>
                    </a:prstGeom>
                    <a:noFill/>
                    <a:ln>
                      <a:noFill/>
                    </a:ln>
                  </pic:spPr>
                </pic:pic>
              </a:graphicData>
            </a:graphic>
          </wp:inline>
        </w:drawing>
      </w:r>
    </w:p>
    <w:p w:rsidR="00E21DA0" w:rsidRPr="00F02DBD"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Figure </w:t>
      </w:r>
      <w:r>
        <w:rPr>
          <w:rFonts w:ascii="Calibri" w:hAnsi="Calibri" w:cs="Calibri"/>
          <w:color w:val="333333"/>
          <w:lang w:val="en-US"/>
        </w:rPr>
        <w:t>7.</w:t>
      </w:r>
      <w:r w:rsidRPr="00F02DBD">
        <w:rPr>
          <w:rFonts w:ascii="Calibri" w:hAnsi="Calibri" w:cs="Calibri"/>
          <w:color w:val="333333"/>
          <w:lang w:val="en-US"/>
        </w:rPr>
        <w:t>1.</w:t>
      </w:r>
      <w:r>
        <w:rPr>
          <w:rFonts w:ascii="Calibri" w:hAnsi="Calibri" w:cs="Calibri"/>
          <w:color w:val="333333"/>
          <w:lang w:val="en-US"/>
        </w:rPr>
        <w:t xml:space="preserve">2 </w:t>
      </w:r>
      <w:r w:rsidRPr="00F02DBD">
        <w:rPr>
          <w:rFonts w:ascii="Calibri" w:hAnsi="Calibri" w:cs="Calibri"/>
          <w:color w:val="333333"/>
          <w:lang w:val="en-US"/>
        </w:rPr>
        <w:t xml:space="preserve">PLAN stage of PDCA cycle  </w:t>
      </w:r>
    </w:p>
    <w:p w:rsidR="00E21DA0" w:rsidRPr="00F02DBD" w:rsidRDefault="00E21DA0" w:rsidP="00E21DA0">
      <w:pPr>
        <w:spacing w:before="36" w:after="36"/>
        <w:rPr>
          <w:rFonts w:ascii="Calibri" w:hAnsi="Calibri" w:cs="Calibri"/>
          <w:noProof/>
          <w:color w:val="333333"/>
          <w:szCs w:val="24"/>
          <w:lang w:val="en-US" w:eastAsia="ru-RU"/>
        </w:rPr>
      </w:pPr>
    </w:p>
    <w:p w:rsidR="00E21DA0" w:rsidRPr="00F02DBD" w:rsidRDefault="00E21DA0" w:rsidP="00E21DA0">
      <w:pPr>
        <w:spacing w:before="36" w:after="36"/>
        <w:rPr>
          <w:rFonts w:ascii="Calibri" w:hAnsi="Calibri" w:cs="Calibri"/>
          <w:b/>
          <w:color w:val="333333"/>
          <w:lang w:val="en-US"/>
        </w:rPr>
      </w:pPr>
      <w:r w:rsidRPr="00F02DBD">
        <w:rPr>
          <w:rFonts w:ascii="Calibri" w:hAnsi="Calibri" w:cs="Calibri"/>
          <w:b/>
          <w:color w:val="333333"/>
          <w:lang w:val="en-US"/>
        </w:rPr>
        <w:t xml:space="preserve">Stage </w:t>
      </w:r>
      <w:r>
        <w:rPr>
          <w:rFonts w:ascii="Calibri" w:hAnsi="Calibri" w:cs="Calibri"/>
          <w:b/>
          <w:color w:val="333333"/>
          <w:lang w:val="en-US"/>
        </w:rPr>
        <w:t>2</w:t>
      </w:r>
      <w:r w:rsidRPr="00F02DBD">
        <w:rPr>
          <w:rFonts w:ascii="Calibri" w:hAnsi="Calibri" w:cs="Calibri"/>
          <w:b/>
          <w:color w:val="333333"/>
          <w:lang w:val="en-US"/>
        </w:rPr>
        <w:t>– Do.</w:t>
      </w:r>
    </w:p>
    <w:p w:rsidR="00E21DA0" w:rsidRPr="00F02DBD"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 In the second stage, work is carried out in accordance with the developed regulatory documents, Regulatory Imports, Testing, Installation and maintenance of new ICTs. Monitoring and oversight activities are planned, Comply with and ensure compliance with established requirements. Training and certification of personnel is carried out according to the developed programs(Figure </w:t>
      </w:r>
      <w:r>
        <w:rPr>
          <w:rFonts w:ascii="Calibri" w:hAnsi="Calibri" w:cs="Calibri"/>
          <w:color w:val="333333"/>
          <w:lang w:val="en-US"/>
        </w:rPr>
        <w:t>7.1.3</w:t>
      </w:r>
      <w:r w:rsidRPr="00F02DBD">
        <w:rPr>
          <w:rFonts w:ascii="Calibri" w:hAnsi="Calibri" w:cs="Calibri"/>
          <w:color w:val="333333"/>
          <w:lang w:val="en-US"/>
        </w:rPr>
        <w:t xml:space="preserve">). </w:t>
      </w:r>
    </w:p>
    <w:p w:rsidR="00E21DA0" w:rsidRDefault="00E21DA0" w:rsidP="00E21DA0">
      <w:pPr>
        <w:spacing w:before="36" w:after="36"/>
        <w:rPr>
          <w:rFonts w:ascii="Calibri" w:hAnsi="Calibri" w:cs="Calibri"/>
          <w:color w:val="333333"/>
          <w:szCs w:val="24"/>
          <w:lang w:val="en-US" w:eastAsia="ru-RU"/>
        </w:rPr>
      </w:pPr>
      <w:r>
        <w:rPr>
          <w:rFonts w:ascii="Calibri" w:hAnsi="Calibri" w:cs="Calibri"/>
          <w:noProof/>
          <w:color w:val="333333"/>
          <w:szCs w:val="24"/>
          <w:lang w:val="ru-RU" w:eastAsia="ru-RU"/>
        </w:rPr>
        <w:drawing>
          <wp:inline distT="0" distB="0" distL="0" distR="0">
            <wp:extent cx="2679733" cy="278177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3439" cy="2785619"/>
                    </a:xfrm>
                    <a:prstGeom prst="rect">
                      <a:avLst/>
                    </a:prstGeom>
                    <a:noFill/>
                    <a:ln>
                      <a:noFill/>
                    </a:ln>
                  </pic:spPr>
                </pic:pic>
              </a:graphicData>
            </a:graphic>
          </wp:inline>
        </w:drawing>
      </w:r>
    </w:p>
    <w:p w:rsidR="00E21DA0" w:rsidRPr="00F02DBD" w:rsidRDefault="00E21DA0" w:rsidP="00E21DA0">
      <w:pPr>
        <w:spacing w:before="36" w:after="36"/>
        <w:rPr>
          <w:rFonts w:ascii="Calibri" w:hAnsi="Calibri" w:cs="Calibri"/>
          <w:color w:val="333333"/>
          <w:szCs w:val="24"/>
          <w:lang w:val="en-US" w:eastAsia="ru-RU"/>
        </w:rPr>
      </w:pPr>
    </w:p>
    <w:p w:rsidR="00E21DA0" w:rsidRPr="00F02DBD"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Figure </w:t>
      </w:r>
      <w:r>
        <w:rPr>
          <w:rFonts w:ascii="Calibri" w:hAnsi="Calibri" w:cs="Calibri"/>
          <w:color w:val="333333"/>
          <w:lang w:val="en-US"/>
        </w:rPr>
        <w:t>7.</w:t>
      </w:r>
      <w:r w:rsidRPr="00F02DBD">
        <w:rPr>
          <w:rFonts w:ascii="Calibri" w:hAnsi="Calibri" w:cs="Calibri"/>
          <w:color w:val="333333"/>
          <w:lang w:val="en-US"/>
        </w:rPr>
        <w:t>1.</w:t>
      </w:r>
      <w:r>
        <w:rPr>
          <w:rFonts w:ascii="Calibri" w:hAnsi="Calibri" w:cs="Calibri"/>
          <w:color w:val="333333"/>
          <w:lang w:val="en-US"/>
        </w:rPr>
        <w:t>3 Do</w:t>
      </w:r>
      <w:r w:rsidRPr="00F02DBD">
        <w:rPr>
          <w:rFonts w:ascii="Calibri" w:hAnsi="Calibri" w:cs="Calibri"/>
          <w:color w:val="333333"/>
          <w:lang w:val="en-US"/>
        </w:rPr>
        <w:t xml:space="preserve"> stage of PDCA cycle  </w:t>
      </w:r>
    </w:p>
    <w:p w:rsidR="00E21DA0" w:rsidRDefault="00E21DA0" w:rsidP="00E21DA0">
      <w:pPr>
        <w:spacing w:before="36" w:after="36"/>
        <w:rPr>
          <w:rFonts w:ascii="Calibri" w:hAnsi="Calibri" w:cs="Calibri"/>
          <w:b/>
          <w:color w:val="333333"/>
          <w:lang w:val="en-US"/>
        </w:rPr>
      </w:pPr>
    </w:p>
    <w:p w:rsidR="00E21DA0" w:rsidRDefault="00E21DA0" w:rsidP="00E21DA0">
      <w:pPr>
        <w:rPr>
          <w:rFonts w:ascii="Calibri" w:hAnsi="Calibri" w:cs="Calibri"/>
          <w:b/>
          <w:color w:val="333333"/>
          <w:lang w:val="en-US"/>
        </w:rPr>
      </w:pPr>
      <w:r>
        <w:rPr>
          <w:rFonts w:ascii="Calibri" w:hAnsi="Calibri" w:cs="Calibri"/>
          <w:b/>
          <w:color w:val="333333"/>
          <w:lang w:val="en-US"/>
        </w:rPr>
        <w:br w:type="page"/>
      </w:r>
    </w:p>
    <w:p w:rsidR="00E21DA0" w:rsidRPr="006334F8" w:rsidRDefault="00E21DA0" w:rsidP="00E21DA0">
      <w:pPr>
        <w:spacing w:before="36" w:after="36"/>
        <w:rPr>
          <w:rFonts w:ascii="Calibri" w:hAnsi="Calibri" w:cs="Calibri"/>
          <w:b/>
          <w:color w:val="333333"/>
          <w:lang w:val="en-US"/>
        </w:rPr>
      </w:pPr>
      <w:proofErr w:type="gramStart"/>
      <w:r w:rsidRPr="00F02DBD">
        <w:rPr>
          <w:rFonts w:ascii="Calibri" w:hAnsi="Calibri" w:cs="Calibri"/>
          <w:b/>
          <w:color w:val="333333"/>
          <w:lang w:val="en-US"/>
        </w:rPr>
        <w:lastRenderedPageBreak/>
        <w:t>Stage</w:t>
      </w:r>
      <w:r w:rsidRPr="006334F8">
        <w:rPr>
          <w:rFonts w:ascii="Calibri" w:hAnsi="Calibri" w:cs="Calibri"/>
          <w:b/>
          <w:color w:val="333333"/>
          <w:lang w:val="en-US"/>
        </w:rPr>
        <w:t xml:space="preserve"> 3 – CHECK.</w:t>
      </w:r>
      <w:proofErr w:type="gramEnd"/>
    </w:p>
    <w:p w:rsidR="00E21DA0" w:rsidRPr="006334F8" w:rsidRDefault="00E21DA0" w:rsidP="00E21DA0">
      <w:pPr>
        <w:spacing w:before="36" w:after="36"/>
        <w:rPr>
          <w:rFonts w:ascii="Calibri" w:hAnsi="Calibri" w:cs="Calibri"/>
          <w:color w:val="333333"/>
          <w:szCs w:val="24"/>
          <w:lang w:val="en-US" w:eastAsia="ru-RU"/>
        </w:rPr>
      </w:pPr>
      <w:r w:rsidRPr="006334F8">
        <w:rPr>
          <w:rFonts w:ascii="Calibri" w:hAnsi="Calibri" w:cs="Calibri"/>
          <w:color w:val="333333"/>
          <w:lang w:val="en-US"/>
        </w:rPr>
        <w:t xml:space="preserve">Analysis of statistics on the use of new ICTs, as well as complaints and wishes of end users, </w:t>
      </w:r>
      <w:proofErr w:type="gramStart"/>
      <w:r w:rsidRPr="006334F8">
        <w:rPr>
          <w:rFonts w:ascii="Calibri" w:hAnsi="Calibri" w:cs="Calibri"/>
          <w:color w:val="333333"/>
          <w:lang w:val="en-US"/>
        </w:rPr>
        <w:t>A</w:t>
      </w:r>
      <w:proofErr w:type="gramEnd"/>
      <w:r w:rsidRPr="006334F8">
        <w:rPr>
          <w:rFonts w:ascii="Calibri" w:hAnsi="Calibri" w:cs="Calibri"/>
          <w:color w:val="333333"/>
          <w:lang w:val="en-US"/>
        </w:rPr>
        <w:t xml:space="preserve"> plan for changes to the current regulatory framework is being developed. Changes are being made and new ICTs are being imported, tested, installed and operated in accordance with the changes. Monitoring and oversight activities are </w:t>
      </w:r>
      <w:proofErr w:type="gramStart"/>
      <w:r w:rsidRPr="006334F8">
        <w:rPr>
          <w:rFonts w:ascii="Calibri" w:hAnsi="Calibri" w:cs="Calibri"/>
          <w:color w:val="333333"/>
          <w:lang w:val="en-US"/>
        </w:rPr>
        <w:t>planned,</w:t>
      </w:r>
      <w:proofErr w:type="gramEnd"/>
      <w:r w:rsidRPr="006334F8">
        <w:rPr>
          <w:rFonts w:ascii="Calibri" w:hAnsi="Calibri" w:cs="Calibri"/>
          <w:color w:val="333333"/>
          <w:lang w:val="en-US"/>
        </w:rPr>
        <w:t xml:space="preserve"> comply with and ensure compliance with the adjusted requirements. Changes to staff training and certification </w:t>
      </w:r>
      <w:proofErr w:type="spellStart"/>
      <w:r w:rsidRPr="006334F8">
        <w:rPr>
          <w:rFonts w:ascii="Calibri" w:hAnsi="Calibri" w:cs="Calibri"/>
          <w:color w:val="333333"/>
          <w:lang w:val="en-US"/>
        </w:rPr>
        <w:t>programmes</w:t>
      </w:r>
      <w:proofErr w:type="spellEnd"/>
      <w:r w:rsidRPr="006334F8">
        <w:rPr>
          <w:rFonts w:ascii="Calibri" w:hAnsi="Calibri" w:cs="Calibri"/>
          <w:color w:val="333333"/>
          <w:lang w:val="en-US"/>
        </w:rPr>
        <w:t xml:space="preserve"> (if required)</w:t>
      </w:r>
      <w:r w:rsidRPr="00F02DBD">
        <w:rPr>
          <w:rFonts w:ascii="Calibri" w:hAnsi="Calibri" w:cs="Calibri"/>
          <w:color w:val="333333"/>
          <w:lang w:val="en-US"/>
        </w:rPr>
        <w:t xml:space="preserve">(Figure </w:t>
      </w:r>
      <w:r>
        <w:rPr>
          <w:rFonts w:ascii="Calibri" w:hAnsi="Calibri" w:cs="Calibri"/>
          <w:color w:val="333333"/>
          <w:lang w:val="en-US"/>
        </w:rPr>
        <w:t>7.1.4</w:t>
      </w:r>
      <w:r w:rsidRPr="00F02DBD">
        <w:rPr>
          <w:rFonts w:ascii="Calibri" w:hAnsi="Calibri" w:cs="Calibri"/>
          <w:color w:val="333333"/>
          <w:lang w:val="en-US"/>
        </w:rPr>
        <w:t>)</w:t>
      </w:r>
      <w:r w:rsidRPr="006334F8">
        <w:rPr>
          <w:rFonts w:ascii="Calibri" w:hAnsi="Calibri" w:cs="Calibri"/>
          <w:color w:val="333333"/>
          <w:lang w:val="en-US"/>
        </w:rPr>
        <w:t>.</w:t>
      </w:r>
    </w:p>
    <w:p w:rsidR="00E21DA0" w:rsidRPr="006D288A" w:rsidRDefault="00E21DA0" w:rsidP="00E21DA0">
      <w:pPr>
        <w:spacing w:before="36" w:after="36"/>
        <w:rPr>
          <w:rFonts w:ascii="Calibri" w:hAnsi="Calibri" w:cs="Calibri"/>
          <w:color w:val="333333"/>
          <w:szCs w:val="24"/>
          <w:lang w:val="en-US" w:eastAsia="ru-RU"/>
        </w:rPr>
      </w:pPr>
      <w:r>
        <w:rPr>
          <w:rFonts w:ascii="Calibri" w:hAnsi="Calibri" w:cs="Calibri"/>
          <w:noProof/>
          <w:color w:val="333333"/>
          <w:szCs w:val="24"/>
          <w:lang w:val="ru-RU" w:eastAsia="ru-RU"/>
        </w:rPr>
        <w:drawing>
          <wp:inline distT="0" distB="0" distL="0" distR="0">
            <wp:extent cx="2734994" cy="258233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395" cy="2580823"/>
                    </a:xfrm>
                    <a:prstGeom prst="rect">
                      <a:avLst/>
                    </a:prstGeom>
                    <a:noFill/>
                    <a:ln>
                      <a:noFill/>
                    </a:ln>
                  </pic:spPr>
                </pic:pic>
              </a:graphicData>
            </a:graphic>
          </wp:inline>
        </w:drawing>
      </w:r>
    </w:p>
    <w:p w:rsidR="00E21DA0" w:rsidRPr="00F02DBD"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Figure </w:t>
      </w:r>
      <w:r>
        <w:rPr>
          <w:rFonts w:ascii="Calibri" w:hAnsi="Calibri" w:cs="Calibri"/>
          <w:color w:val="333333"/>
          <w:lang w:val="en-US"/>
        </w:rPr>
        <w:t>7.</w:t>
      </w:r>
      <w:r w:rsidRPr="00F02DBD">
        <w:rPr>
          <w:rFonts w:ascii="Calibri" w:hAnsi="Calibri" w:cs="Calibri"/>
          <w:color w:val="333333"/>
          <w:lang w:val="en-US"/>
        </w:rPr>
        <w:t>1.</w:t>
      </w:r>
      <w:r>
        <w:rPr>
          <w:rFonts w:ascii="Calibri" w:hAnsi="Calibri" w:cs="Calibri"/>
          <w:color w:val="333333"/>
          <w:lang w:val="en-US"/>
        </w:rPr>
        <w:t>4 CHECK</w:t>
      </w:r>
      <w:r w:rsidRPr="00F02DBD">
        <w:rPr>
          <w:rFonts w:ascii="Calibri" w:hAnsi="Calibri" w:cs="Calibri"/>
          <w:color w:val="333333"/>
          <w:lang w:val="en-US"/>
        </w:rPr>
        <w:t xml:space="preserve"> stage of PDCA cycle  </w:t>
      </w:r>
    </w:p>
    <w:p w:rsidR="00E21DA0" w:rsidRDefault="00E21DA0" w:rsidP="00E21DA0">
      <w:pPr>
        <w:rPr>
          <w:rFonts w:ascii="Calibri" w:hAnsi="Calibri" w:cs="Calibri"/>
          <w:b/>
          <w:color w:val="333333"/>
          <w:lang w:val="en-US"/>
        </w:rPr>
      </w:pPr>
    </w:p>
    <w:p w:rsidR="00E21DA0" w:rsidRPr="006334F8" w:rsidRDefault="00E21DA0" w:rsidP="00E21DA0">
      <w:pPr>
        <w:spacing w:before="36" w:after="36"/>
        <w:rPr>
          <w:rFonts w:ascii="Calibri" w:hAnsi="Calibri" w:cs="Calibri"/>
          <w:b/>
          <w:color w:val="333333"/>
          <w:szCs w:val="24"/>
          <w:lang w:val="en-US" w:eastAsia="ru-RU"/>
        </w:rPr>
      </w:pPr>
      <w:r w:rsidRPr="00F02DBD">
        <w:rPr>
          <w:rFonts w:ascii="Calibri" w:hAnsi="Calibri" w:cs="Calibri"/>
          <w:b/>
          <w:color w:val="333333"/>
          <w:lang w:val="en-US"/>
        </w:rPr>
        <w:t>Stage</w:t>
      </w:r>
      <w:r w:rsidRPr="006334F8">
        <w:rPr>
          <w:rFonts w:ascii="Calibri" w:hAnsi="Calibri" w:cs="Calibri"/>
          <w:b/>
          <w:color w:val="333333"/>
          <w:lang w:val="en-US"/>
        </w:rPr>
        <w:t xml:space="preserve"> 4 – ACT</w:t>
      </w:r>
    </w:p>
    <w:p w:rsidR="00E21DA0" w:rsidRDefault="00E21DA0" w:rsidP="00E21DA0">
      <w:pPr>
        <w:spacing w:before="36" w:after="36"/>
        <w:rPr>
          <w:rFonts w:ascii="Calibri" w:hAnsi="Calibri" w:cs="Calibri"/>
          <w:color w:val="333333"/>
          <w:szCs w:val="24"/>
          <w:lang w:val="en-US" w:eastAsia="ru-RU"/>
        </w:rPr>
      </w:pPr>
      <w:proofErr w:type="gramStart"/>
      <w:r w:rsidRPr="006334F8">
        <w:rPr>
          <w:rFonts w:ascii="Calibri" w:hAnsi="Calibri" w:cs="Calibri"/>
          <w:color w:val="333333"/>
          <w:lang w:val="en-US"/>
        </w:rPr>
        <w:t>he</w:t>
      </w:r>
      <w:proofErr w:type="gramEnd"/>
      <w:r w:rsidRPr="006334F8">
        <w:rPr>
          <w:rFonts w:ascii="Calibri" w:hAnsi="Calibri" w:cs="Calibri"/>
          <w:color w:val="333333"/>
          <w:lang w:val="en-US"/>
        </w:rPr>
        <w:t xml:space="preserve"> impact of the corrective actions developed in the third phase is reviewed and the prospects for further use of the relevant ICTs are decided. A decision may be made to discontinue the use </w:t>
      </w:r>
      <w:proofErr w:type="gramStart"/>
      <w:r w:rsidRPr="006334F8">
        <w:rPr>
          <w:rFonts w:ascii="Calibri" w:hAnsi="Calibri" w:cs="Calibri"/>
          <w:color w:val="333333"/>
          <w:lang w:val="en-US"/>
        </w:rPr>
        <w:t>of</w:t>
      </w:r>
      <w:r w:rsidRPr="00F02DBD">
        <w:rPr>
          <w:rFonts w:ascii="Calibri" w:hAnsi="Calibri" w:cs="Calibri"/>
          <w:color w:val="333333"/>
          <w:lang w:val="en-US"/>
        </w:rPr>
        <w:t>(</w:t>
      </w:r>
      <w:proofErr w:type="gramEnd"/>
      <w:r w:rsidRPr="00F02DBD">
        <w:rPr>
          <w:rFonts w:ascii="Calibri" w:hAnsi="Calibri" w:cs="Calibri"/>
          <w:color w:val="333333"/>
          <w:lang w:val="en-US"/>
        </w:rPr>
        <w:t xml:space="preserve">Figure </w:t>
      </w:r>
      <w:r>
        <w:rPr>
          <w:rFonts w:ascii="Calibri" w:hAnsi="Calibri" w:cs="Calibri"/>
          <w:color w:val="333333"/>
          <w:lang w:val="en-US"/>
        </w:rPr>
        <w:t>7.1.5</w:t>
      </w:r>
      <w:r w:rsidRPr="00F02DBD">
        <w:rPr>
          <w:rFonts w:ascii="Calibri" w:hAnsi="Calibri" w:cs="Calibri"/>
          <w:color w:val="333333"/>
          <w:lang w:val="en-US"/>
        </w:rPr>
        <w:t>)</w:t>
      </w:r>
      <w:r w:rsidRPr="006334F8">
        <w:rPr>
          <w:rFonts w:ascii="Calibri" w:hAnsi="Calibri" w:cs="Calibri"/>
          <w:color w:val="333333"/>
          <w:szCs w:val="24"/>
          <w:lang w:val="en-US" w:eastAsia="ru-RU"/>
        </w:rPr>
        <w:t>.</w:t>
      </w:r>
    </w:p>
    <w:p w:rsidR="00E21DA0" w:rsidRPr="006334F8" w:rsidRDefault="00E21DA0" w:rsidP="00E21DA0">
      <w:pPr>
        <w:spacing w:before="36" w:after="36"/>
        <w:rPr>
          <w:rFonts w:ascii="Calibri" w:hAnsi="Calibri" w:cs="Calibri"/>
          <w:color w:val="333333"/>
          <w:szCs w:val="24"/>
          <w:lang w:val="en-US" w:eastAsia="ru-RU"/>
        </w:rPr>
      </w:pPr>
    </w:p>
    <w:p w:rsidR="00E21DA0" w:rsidRDefault="00E21DA0" w:rsidP="00E21DA0">
      <w:pPr>
        <w:spacing w:before="36" w:after="36"/>
        <w:rPr>
          <w:rFonts w:ascii="Calibri" w:hAnsi="Calibri" w:cs="Calibri"/>
          <w:color w:val="333333"/>
          <w:lang w:val="en-US"/>
        </w:rPr>
      </w:pPr>
      <w:r>
        <w:rPr>
          <w:rFonts w:ascii="Calibri" w:hAnsi="Calibri" w:cs="Calibri"/>
          <w:noProof/>
          <w:color w:val="333333"/>
          <w:lang w:val="ru-RU" w:eastAsia="ru-RU"/>
        </w:rPr>
        <w:drawing>
          <wp:inline distT="0" distB="0" distL="0" distR="0">
            <wp:extent cx="2952680" cy="280246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6961" cy="2806530"/>
                    </a:xfrm>
                    <a:prstGeom prst="rect">
                      <a:avLst/>
                    </a:prstGeom>
                    <a:noFill/>
                    <a:ln>
                      <a:noFill/>
                    </a:ln>
                  </pic:spPr>
                </pic:pic>
              </a:graphicData>
            </a:graphic>
          </wp:inline>
        </w:drawing>
      </w:r>
    </w:p>
    <w:p w:rsidR="00E21DA0" w:rsidRPr="00F02DBD" w:rsidRDefault="00E21DA0" w:rsidP="00E21DA0">
      <w:pPr>
        <w:spacing w:before="36" w:after="36"/>
        <w:rPr>
          <w:rFonts w:ascii="Calibri" w:hAnsi="Calibri" w:cs="Calibri"/>
          <w:color w:val="333333"/>
          <w:lang w:val="en-US"/>
        </w:rPr>
      </w:pPr>
      <w:r w:rsidRPr="00F02DBD">
        <w:rPr>
          <w:rFonts w:ascii="Calibri" w:hAnsi="Calibri" w:cs="Calibri"/>
          <w:color w:val="333333"/>
          <w:lang w:val="en-US"/>
        </w:rPr>
        <w:t xml:space="preserve">Figure </w:t>
      </w:r>
      <w:r>
        <w:rPr>
          <w:rFonts w:ascii="Calibri" w:hAnsi="Calibri" w:cs="Calibri"/>
          <w:color w:val="333333"/>
          <w:lang w:val="en-US"/>
        </w:rPr>
        <w:t>7.</w:t>
      </w:r>
      <w:r w:rsidRPr="00F02DBD">
        <w:rPr>
          <w:rFonts w:ascii="Calibri" w:hAnsi="Calibri" w:cs="Calibri"/>
          <w:color w:val="333333"/>
          <w:lang w:val="en-US"/>
        </w:rPr>
        <w:t>1.</w:t>
      </w:r>
      <w:r>
        <w:rPr>
          <w:rFonts w:ascii="Calibri" w:hAnsi="Calibri" w:cs="Calibri"/>
          <w:color w:val="333333"/>
          <w:lang w:val="en-US"/>
        </w:rPr>
        <w:t>3 ACT</w:t>
      </w:r>
      <w:r w:rsidRPr="00F02DBD">
        <w:rPr>
          <w:rFonts w:ascii="Calibri" w:hAnsi="Calibri" w:cs="Calibri"/>
          <w:color w:val="333333"/>
          <w:lang w:val="en-US"/>
        </w:rPr>
        <w:t xml:space="preserve"> stage of PDCA cycle  </w:t>
      </w:r>
    </w:p>
    <w:p w:rsidR="00E21DA0" w:rsidRDefault="00E21DA0" w:rsidP="00E21DA0">
      <w:pPr>
        <w:spacing w:before="36" w:after="36"/>
        <w:rPr>
          <w:rFonts w:ascii="Calibri" w:hAnsi="Calibri" w:cs="Calibri"/>
          <w:color w:val="333333"/>
          <w:szCs w:val="24"/>
          <w:lang w:val="en-US" w:eastAsia="ru-RU"/>
        </w:rPr>
      </w:pP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The cycle continues until, No decision has yet been taken to discontinue the use of this ICT, and decommissioning of equipment. It is necessary to develop requirements for safe </w:t>
      </w:r>
      <w:proofErr w:type="gramStart"/>
      <w:r w:rsidRPr="006334F8">
        <w:rPr>
          <w:rFonts w:ascii="Calibri" w:hAnsi="Calibri" w:cs="Calibri"/>
          <w:color w:val="333333"/>
          <w:szCs w:val="24"/>
          <w:lang w:val="en-US" w:eastAsia="ru-RU"/>
        </w:rPr>
        <w:t>dismantling.,</w:t>
      </w:r>
      <w:proofErr w:type="gramEnd"/>
      <w:r w:rsidRPr="006334F8">
        <w:rPr>
          <w:rFonts w:ascii="Calibri" w:hAnsi="Calibri" w:cs="Calibri"/>
          <w:color w:val="333333"/>
          <w:szCs w:val="24"/>
          <w:lang w:val="en-US" w:eastAsia="ru-RU"/>
        </w:rPr>
        <w:t xml:space="preserve"> Removal and Disposal of Equipment, As well as training employees, who exploited it...</w:t>
      </w:r>
    </w:p>
    <w:p w:rsidR="00E21DA0" w:rsidRPr="006334F8" w:rsidRDefault="00E21DA0" w:rsidP="00E21DA0">
      <w:pPr>
        <w:spacing w:before="20" w:after="20"/>
        <w:rPr>
          <w:szCs w:val="24"/>
          <w:lang w:val="en-US" w:eastAsia="ru-RU"/>
        </w:rPr>
      </w:pPr>
      <w:r w:rsidRPr="006334F8">
        <w:rPr>
          <w:szCs w:val="24"/>
          <w:lang w:val="en-US" w:eastAsia="ru-RU"/>
        </w:rPr>
        <w:lastRenderedPageBreak/>
        <w:t> </w:t>
      </w:r>
    </w:p>
    <w:p w:rsidR="00E21DA0" w:rsidRPr="006334F8" w:rsidRDefault="00E21DA0" w:rsidP="00E21DA0">
      <w:pPr>
        <w:spacing w:before="20" w:after="20"/>
        <w:rPr>
          <w:szCs w:val="24"/>
          <w:lang w:val="en-US" w:eastAsia="ru-RU"/>
        </w:rPr>
      </w:pPr>
      <w:r w:rsidRPr="006334F8">
        <w:rPr>
          <w:rFonts w:ascii="Calibri" w:hAnsi="Calibri" w:cs="Calibri"/>
          <w:b/>
          <w:bCs/>
          <w:color w:val="333333"/>
          <w:szCs w:val="24"/>
          <w:lang w:val="en-US" w:eastAsia="ru-RU"/>
        </w:rPr>
        <w:t>Description of the first stage - planning.</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A set of documents should be developed at the planning stage.</w:t>
      </w:r>
    </w:p>
    <w:p w:rsidR="00E21DA0" w:rsidRPr="006334F8" w:rsidRDefault="00E21DA0" w:rsidP="00E21DA0">
      <w:pPr>
        <w:spacing w:before="20" w:after="20"/>
        <w:rPr>
          <w:szCs w:val="24"/>
          <w:lang w:eastAsia="ru-RU"/>
        </w:rPr>
      </w:pPr>
      <w:r w:rsidRPr="006334F8">
        <w:rPr>
          <w:rFonts w:ascii="Calibri" w:hAnsi="Calibri" w:cs="Calibri"/>
          <w:color w:val="333333"/>
          <w:szCs w:val="24"/>
          <w:lang w:eastAsia="ru-RU"/>
        </w:rPr>
        <w:t>Documents must describe</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Procedure for importing equipment into the territory of the country.</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Equipment requirements to guarantee safety for people, Animals and the Environment.</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Equipment requirements to ensure integrity, Sustainability and Security of the Communication Network.</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 xml:space="preserve">Required </w:t>
      </w:r>
      <w:proofErr w:type="spellStart"/>
      <w:r w:rsidRPr="006334F8">
        <w:rPr>
          <w:rFonts w:ascii="Calibri" w:hAnsi="Calibri" w:cs="Calibri"/>
          <w:color w:val="333333"/>
          <w:szCs w:val="24"/>
          <w:lang w:val="en-US" w:eastAsia="ru-RU"/>
        </w:rPr>
        <w:t>licences</w:t>
      </w:r>
      <w:proofErr w:type="spellEnd"/>
      <w:r w:rsidRPr="006334F8">
        <w:rPr>
          <w:rFonts w:ascii="Calibri" w:hAnsi="Calibri" w:cs="Calibri"/>
          <w:color w:val="333333"/>
          <w:szCs w:val="24"/>
          <w:lang w:val="en-US" w:eastAsia="ru-RU"/>
        </w:rPr>
        <w:t xml:space="preserve"> for new ICTs (if required).</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 xml:space="preserve">Procedure for commissioning of equipment for commercial operation. </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Methods for testing new ICTs as part of mandatory conformity assessment and compatibility testing of new equipment with existing ones on the communication network.</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Equipment requirements for testing laboratories. Work on accreditation/validation of laboratories for the start of tests using new methods.</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Training and certification of personnel for design, and testing of new ICTs.</w:t>
      </w:r>
    </w:p>
    <w:p w:rsidR="00E21DA0" w:rsidRPr="006334F8" w:rsidRDefault="00E21DA0" w:rsidP="00E21DA0">
      <w:pPr>
        <w:numPr>
          <w:ilvl w:val="0"/>
          <w:numId w:val="8"/>
        </w:numPr>
        <w:tabs>
          <w:tab w:val="clear" w:pos="794"/>
          <w:tab w:val="clear" w:pos="1191"/>
          <w:tab w:val="clear" w:pos="1588"/>
          <w:tab w:val="clear" w:pos="1985"/>
        </w:tabs>
        <w:overflowPunct/>
        <w:autoSpaceDE/>
        <w:autoSpaceDN/>
        <w:adjustRightInd/>
        <w:spacing w:before="20" w:after="20"/>
        <w:ind w:left="1320"/>
        <w:textAlignment w:val="auto"/>
        <w:rPr>
          <w:szCs w:val="24"/>
          <w:lang w:val="en-US" w:eastAsia="ru-RU"/>
        </w:rPr>
      </w:pPr>
      <w:r w:rsidRPr="006334F8">
        <w:rPr>
          <w:rFonts w:ascii="Calibri" w:hAnsi="Calibri" w:cs="Calibri"/>
          <w:color w:val="333333"/>
          <w:szCs w:val="24"/>
          <w:lang w:val="en-US" w:eastAsia="ru-RU"/>
        </w:rPr>
        <w:t>Development/addition of control and oversight measures, Guaranteeing compliance with established requirements</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All of the above measures require time and material resources. These processes can last for 1-2 years. In order not to slow down the development of ICT in this period, it is advisable to use the examination mechanism. </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The Communications Authority gives the authority to the local company, which verifies that the equipment complies with the requirements, </w:t>
      </w:r>
      <w:proofErr w:type="gramStart"/>
      <w:r w:rsidRPr="006334F8">
        <w:rPr>
          <w:rFonts w:ascii="Calibri" w:hAnsi="Calibri" w:cs="Calibri"/>
          <w:color w:val="333333"/>
          <w:szCs w:val="24"/>
          <w:lang w:val="en-US" w:eastAsia="ru-RU"/>
        </w:rPr>
        <w:t>Analyzing</w:t>
      </w:r>
      <w:proofErr w:type="gramEnd"/>
      <w:r w:rsidRPr="006334F8">
        <w:rPr>
          <w:rFonts w:ascii="Calibri" w:hAnsi="Calibri" w:cs="Calibri"/>
          <w:color w:val="333333"/>
          <w:szCs w:val="24"/>
          <w:lang w:val="en-US" w:eastAsia="ru-RU"/>
        </w:rPr>
        <w:t xml:space="preserve"> the manufacturer’s documents. The results of the examination are concluded, On the basis of which the import is made, Installation and Startup of Equipment. This will eliminate obstacles in the deployment of pilot zones and minimize the time of putting the equipment into commercial operation</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proofErr w:type="gramStart"/>
      <w:r w:rsidRPr="006334F8">
        <w:rPr>
          <w:rFonts w:ascii="Calibri" w:hAnsi="Calibri" w:cs="Calibri"/>
          <w:b/>
          <w:bCs/>
          <w:color w:val="333333"/>
          <w:szCs w:val="24"/>
          <w:lang w:val="en-US" w:eastAsia="ru-RU"/>
        </w:rPr>
        <w:t>Description of the second stage - action.</w:t>
      </w:r>
      <w:proofErr w:type="gramEnd"/>
    </w:p>
    <w:p w:rsidR="00E21DA0" w:rsidRPr="006334F8" w:rsidRDefault="00E21DA0" w:rsidP="00E21DA0">
      <w:pPr>
        <w:spacing w:before="20" w:after="20"/>
        <w:rPr>
          <w:szCs w:val="24"/>
          <w:lang w:eastAsia="ru-RU"/>
        </w:rPr>
      </w:pPr>
      <w:r w:rsidRPr="006334F8">
        <w:rPr>
          <w:rFonts w:ascii="Calibri" w:hAnsi="Calibri" w:cs="Calibri"/>
          <w:color w:val="333333"/>
          <w:szCs w:val="24"/>
          <w:lang w:val="en-US" w:eastAsia="ru-RU"/>
        </w:rPr>
        <w:t xml:space="preserve">Procedures need to be operational during the action phase, which were planned and developed in the previous stage (planning). </w:t>
      </w:r>
      <w:r w:rsidRPr="006334F8">
        <w:rPr>
          <w:rFonts w:ascii="Calibri" w:hAnsi="Calibri" w:cs="Calibri"/>
          <w:color w:val="333333"/>
          <w:szCs w:val="24"/>
          <w:lang w:eastAsia="ru-RU"/>
        </w:rPr>
        <w:t>This requires:</w:t>
      </w:r>
    </w:p>
    <w:p w:rsidR="00E21DA0" w:rsidRPr="006334F8" w:rsidRDefault="00E21DA0" w:rsidP="00E21DA0">
      <w:pPr>
        <w:spacing w:before="20" w:after="20"/>
        <w:rPr>
          <w:szCs w:val="24"/>
          <w:lang w:eastAsia="ru-RU"/>
        </w:rPr>
      </w:pPr>
      <w:r w:rsidRPr="006334F8">
        <w:rPr>
          <w:szCs w:val="24"/>
          <w:lang w:eastAsia="ru-RU"/>
        </w:rPr>
        <w:t> </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To carry out mandatory certification of equipment for compliance with the requirements for ensuring safety for people, Animals and the Environment.</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To carry out mandatory certification of equipment for compliance with the requirements for the guarantee of integrity, Sustainability and Security of the Communication Network</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To ensure the import of new ICT equipment in accordance with the developed requirements for the import of this type of equipment.</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Verify the availability of necessary licenses for the use of new ICTs (if required).</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 xml:space="preserve">Ensure that equipment is put into commercial operation in accordance with the developed requirements. </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To ensure the work of testing laboratories on new methods.</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Provide training and certification of personnel for design, and testing of new ICTs.</w:t>
      </w:r>
    </w:p>
    <w:p w:rsidR="00E21DA0" w:rsidRPr="006334F8" w:rsidRDefault="00E21DA0" w:rsidP="00E21DA0">
      <w:pPr>
        <w:numPr>
          <w:ilvl w:val="0"/>
          <w:numId w:val="9"/>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Planning and implementing control and oversight measures, Guaranteeing compliance with established requirements</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All activities, ICT-related statistics and end-user complaints are collected.</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lastRenderedPageBreak/>
        <w:t xml:space="preserve">At the second stage, it is also permissible to use the mechanism of mandatory examination of equipment and projects, </w:t>
      </w:r>
      <w:proofErr w:type="gramStart"/>
      <w:r w:rsidRPr="006334F8">
        <w:rPr>
          <w:rFonts w:ascii="Calibri" w:hAnsi="Calibri" w:cs="Calibri"/>
          <w:color w:val="333333"/>
          <w:szCs w:val="24"/>
          <w:lang w:val="en-US" w:eastAsia="ru-RU"/>
        </w:rPr>
        <w:t>When</w:t>
      </w:r>
      <w:proofErr w:type="gramEnd"/>
      <w:r w:rsidRPr="006334F8">
        <w:rPr>
          <w:rFonts w:ascii="Calibri" w:hAnsi="Calibri" w:cs="Calibri"/>
          <w:color w:val="333333"/>
          <w:szCs w:val="24"/>
          <w:lang w:val="en-US" w:eastAsia="ru-RU"/>
        </w:rPr>
        <w:t xml:space="preserve"> it comes to parameters, Not critical to safety for people, Animals and the Environment.</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proofErr w:type="gramStart"/>
      <w:r w:rsidRPr="006334F8">
        <w:rPr>
          <w:rFonts w:ascii="Calibri" w:hAnsi="Calibri" w:cs="Calibri"/>
          <w:b/>
          <w:bCs/>
          <w:color w:val="333333"/>
          <w:szCs w:val="24"/>
          <w:lang w:val="en-US" w:eastAsia="ru-RU"/>
        </w:rPr>
        <w:t>Description of the third stage - corrective action.</w:t>
      </w:r>
      <w:proofErr w:type="gramEnd"/>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In the corrective action phase, statistics and end-user complaints are </w:t>
      </w:r>
      <w:proofErr w:type="spellStart"/>
      <w:r w:rsidRPr="006334F8">
        <w:rPr>
          <w:rFonts w:ascii="Calibri" w:hAnsi="Calibri" w:cs="Calibri"/>
          <w:color w:val="333333"/>
          <w:szCs w:val="24"/>
          <w:lang w:val="en-US" w:eastAsia="ru-RU"/>
        </w:rPr>
        <w:t>analysed</w:t>
      </w:r>
      <w:proofErr w:type="spellEnd"/>
      <w:r w:rsidRPr="006334F8">
        <w:rPr>
          <w:rFonts w:ascii="Calibri" w:hAnsi="Calibri" w:cs="Calibri"/>
          <w:color w:val="333333"/>
          <w:szCs w:val="24"/>
          <w:lang w:val="en-US" w:eastAsia="ru-RU"/>
        </w:rPr>
        <w:t>. Based on this analysis, changes to the following existing processes are planned and implemented:</w:t>
      </w:r>
    </w:p>
    <w:p w:rsidR="00E21DA0" w:rsidRPr="006334F8" w:rsidRDefault="00E21DA0" w:rsidP="00E21DA0">
      <w:pPr>
        <w:numPr>
          <w:ilvl w:val="0"/>
          <w:numId w:val="10"/>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Mandatory certification of equipment for compliance with safety requirements for people, Animals and the Environment.</w:t>
      </w:r>
    </w:p>
    <w:p w:rsidR="00E21DA0" w:rsidRPr="006334F8" w:rsidRDefault="00E21DA0" w:rsidP="00E21DA0">
      <w:pPr>
        <w:numPr>
          <w:ilvl w:val="0"/>
          <w:numId w:val="10"/>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Compulsory certification of equipment for compliance with integrity assurance requirements, Sustainability and Security of the Communication Network</w:t>
      </w:r>
    </w:p>
    <w:p w:rsidR="00E21DA0" w:rsidRPr="006334F8" w:rsidRDefault="00E21DA0" w:rsidP="00E21DA0">
      <w:pPr>
        <w:numPr>
          <w:ilvl w:val="0"/>
          <w:numId w:val="10"/>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Procedure for import of new ICT equipment.</w:t>
      </w:r>
    </w:p>
    <w:p w:rsidR="00E21DA0" w:rsidRPr="006334F8" w:rsidRDefault="00E21DA0" w:rsidP="00E21DA0">
      <w:pPr>
        <w:numPr>
          <w:ilvl w:val="0"/>
          <w:numId w:val="10"/>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Training and certification of personnel for design, and testing of new ICTs.</w:t>
      </w:r>
    </w:p>
    <w:p w:rsidR="00E21DA0" w:rsidRPr="006334F8" w:rsidRDefault="00E21DA0" w:rsidP="00E21DA0">
      <w:pPr>
        <w:numPr>
          <w:ilvl w:val="0"/>
          <w:numId w:val="10"/>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Monitoring and oversight measures, Guaranteeing compliance with established requirements</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Based on the results of corrective actions, reports are drawn up and statistical data are formed. </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proofErr w:type="gramStart"/>
      <w:r w:rsidRPr="006334F8">
        <w:rPr>
          <w:rFonts w:ascii="Calibri" w:hAnsi="Calibri" w:cs="Calibri"/>
          <w:b/>
          <w:bCs/>
          <w:color w:val="333333"/>
          <w:szCs w:val="24"/>
          <w:lang w:val="en-US" w:eastAsia="ru-RU"/>
        </w:rPr>
        <w:t>Description of the fourth stage - decision-making.</w:t>
      </w:r>
      <w:proofErr w:type="gramEnd"/>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 xml:space="preserve">In the decision-making phase, reports and statistics are </w:t>
      </w:r>
      <w:proofErr w:type="spellStart"/>
      <w:r w:rsidRPr="006334F8">
        <w:rPr>
          <w:rFonts w:ascii="Calibri" w:hAnsi="Calibri" w:cs="Calibri"/>
          <w:color w:val="333333"/>
          <w:szCs w:val="24"/>
          <w:lang w:val="en-US" w:eastAsia="ru-RU"/>
        </w:rPr>
        <w:t>analysed</w:t>
      </w:r>
      <w:proofErr w:type="spellEnd"/>
      <w:r w:rsidRPr="006334F8">
        <w:rPr>
          <w:rFonts w:ascii="Calibri" w:hAnsi="Calibri" w:cs="Calibri"/>
          <w:color w:val="333333"/>
          <w:szCs w:val="24"/>
          <w:lang w:val="en-US" w:eastAsia="ru-RU"/>
        </w:rPr>
        <w:t>, previous stage of corrective action.</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Based on this analysis, changes to the following existing processes are planned and implemented:</w:t>
      </w:r>
    </w:p>
    <w:p w:rsidR="00E21DA0" w:rsidRPr="006334F8" w:rsidRDefault="00E21DA0" w:rsidP="00E21DA0">
      <w:pPr>
        <w:numPr>
          <w:ilvl w:val="0"/>
          <w:numId w:val="11"/>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Training and certification of personnel for design, and testing of new ICTs.</w:t>
      </w:r>
    </w:p>
    <w:p w:rsidR="00E21DA0" w:rsidRPr="006334F8" w:rsidRDefault="00E21DA0" w:rsidP="00E21DA0">
      <w:pPr>
        <w:numPr>
          <w:ilvl w:val="0"/>
          <w:numId w:val="11"/>
        </w:numPr>
        <w:tabs>
          <w:tab w:val="clear" w:pos="794"/>
          <w:tab w:val="clear" w:pos="1191"/>
          <w:tab w:val="clear" w:pos="1588"/>
          <w:tab w:val="clear" w:pos="1985"/>
        </w:tabs>
        <w:overflowPunct/>
        <w:autoSpaceDE/>
        <w:autoSpaceDN/>
        <w:adjustRightInd/>
        <w:spacing w:before="20" w:after="20"/>
        <w:ind w:left="1040"/>
        <w:textAlignment w:val="auto"/>
        <w:rPr>
          <w:szCs w:val="24"/>
          <w:lang w:val="en-US" w:eastAsia="ru-RU"/>
        </w:rPr>
      </w:pPr>
      <w:r w:rsidRPr="006334F8">
        <w:rPr>
          <w:rFonts w:ascii="Calibri" w:hAnsi="Calibri" w:cs="Calibri"/>
          <w:color w:val="333333"/>
          <w:szCs w:val="24"/>
          <w:lang w:val="en-US" w:eastAsia="ru-RU"/>
        </w:rPr>
        <w:t>Monitoring and oversight measures, Guaranteeing compliance with established requirements</w:t>
      </w:r>
    </w:p>
    <w:p w:rsidR="00E21DA0" w:rsidRPr="006334F8" w:rsidRDefault="00E21DA0" w:rsidP="00E21DA0">
      <w:pPr>
        <w:spacing w:before="20" w:after="20"/>
        <w:rPr>
          <w:szCs w:val="24"/>
          <w:lang w:val="en-US" w:eastAsia="ru-RU"/>
        </w:rPr>
      </w:pPr>
      <w:r w:rsidRPr="006334F8">
        <w:rPr>
          <w:szCs w:val="24"/>
          <w:lang w:val="en-US" w:eastAsia="ru-RU"/>
        </w:rPr>
        <w:t> </w:t>
      </w:r>
    </w:p>
    <w:p w:rsidR="00E21DA0" w:rsidRPr="006334F8" w:rsidRDefault="00E21DA0" w:rsidP="00E21DA0">
      <w:pPr>
        <w:spacing w:before="20" w:after="20"/>
        <w:rPr>
          <w:szCs w:val="24"/>
          <w:lang w:val="en-US" w:eastAsia="ru-RU"/>
        </w:rPr>
      </w:pPr>
      <w:r w:rsidRPr="006334F8">
        <w:rPr>
          <w:rFonts w:ascii="Calibri" w:hAnsi="Calibri" w:cs="Calibri"/>
          <w:color w:val="333333"/>
          <w:szCs w:val="24"/>
          <w:lang w:val="en-US" w:eastAsia="ru-RU"/>
        </w:rPr>
        <w:t>As a result of a comprehensive analysis of all process data, a decision may be made to discontinue the use of.</w:t>
      </w:r>
    </w:p>
    <w:p w:rsidR="007615B4" w:rsidRPr="00472437" w:rsidRDefault="007615B4">
      <w:pPr>
        <w:rPr>
          <w:lang w:val="en-US"/>
        </w:rPr>
      </w:pPr>
    </w:p>
    <w:tbl>
      <w:tblPr>
        <w:tblStyle w:val="a8"/>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10"/>
        <w:gridCol w:w="5919"/>
      </w:tblGrid>
      <w:tr w:rsidR="00AD663C" w:rsidRPr="00AD663C" w:rsidTr="00966059">
        <w:tc>
          <w:tcPr>
            <w:tcW w:w="1526" w:type="dxa"/>
            <w:tcBorders>
              <w:top w:val="single" w:sz="4" w:space="0" w:color="000000" w:themeColor="text1"/>
            </w:tcBorders>
          </w:tcPr>
          <w:p w:rsidR="00AD663C" w:rsidRPr="00BA0009" w:rsidRDefault="00AD663C" w:rsidP="00966059">
            <w:pPr>
              <w:pStyle w:val="FirstFooter"/>
              <w:tabs>
                <w:tab w:val="left" w:pos="1559"/>
                <w:tab w:val="left" w:pos="3828"/>
              </w:tabs>
              <w:rPr>
                <w:sz w:val="18"/>
                <w:szCs w:val="18"/>
              </w:rPr>
            </w:pPr>
            <w:r w:rsidRPr="00BA0009">
              <w:rPr>
                <w:sz w:val="18"/>
                <w:szCs w:val="18"/>
                <w:lang w:val="en-US"/>
              </w:rPr>
              <w:t>Contact:</w:t>
            </w:r>
          </w:p>
        </w:tc>
        <w:tc>
          <w:tcPr>
            <w:tcW w:w="2410" w:type="dxa"/>
            <w:tcBorders>
              <w:top w:val="single" w:sz="4" w:space="0" w:color="000000" w:themeColor="text1"/>
            </w:tcBorders>
          </w:tcPr>
          <w:p w:rsidR="00AD663C" w:rsidRPr="00CB110F" w:rsidRDefault="00AD663C" w:rsidP="00966059">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themeColor="text1"/>
            </w:tcBorders>
          </w:tcPr>
          <w:p w:rsidR="00AD663C" w:rsidRPr="00AD663C" w:rsidRDefault="008A3F86" w:rsidP="007615B4">
            <w:pPr>
              <w:spacing w:before="40"/>
              <w:rPr>
                <w:sz w:val="18"/>
                <w:szCs w:val="18"/>
                <w:highlight w:val="yellow"/>
                <w:lang w:val="en-US"/>
              </w:rPr>
            </w:pPr>
            <w:r w:rsidRPr="00AD663C">
              <w:rPr>
                <w:sz w:val="18"/>
                <w:szCs w:val="18"/>
                <w:lang w:val="en-US"/>
              </w:rPr>
              <w:t>Mr.</w:t>
            </w:r>
            <w:r w:rsidR="00AD663C" w:rsidRPr="00AD663C">
              <w:rPr>
                <w:sz w:val="18"/>
                <w:szCs w:val="18"/>
                <w:lang w:val="en-US"/>
              </w:rPr>
              <w:t xml:space="preserve"> S.Melnik, Mrs.E.Petrova, International Telecommunication Academy, Pre</w:t>
            </w:r>
            <w:r w:rsidR="00AD663C">
              <w:rPr>
                <w:sz w:val="18"/>
                <w:szCs w:val="18"/>
                <w:lang w:val="en-US"/>
              </w:rPr>
              <w:t xml:space="preserve">chistenka str, 4, b.2 Moscow, Russian Federation  </w:t>
            </w:r>
          </w:p>
        </w:tc>
      </w:tr>
      <w:tr w:rsidR="00AD663C" w:rsidRPr="00CB110F" w:rsidTr="00966059">
        <w:tc>
          <w:tcPr>
            <w:tcW w:w="1526" w:type="dxa"/>
          </w:tcPr>
          <w:p w:rsidR="00AD663C" w:rsidRPr="00AD663C" w:rsidRDefault="00AD663C" w:rsidP="00966059">
            <w:pPr>
              <w:pStyle w:val="FirstFooter"/>
              <w:tabs>
                <w:tab w:val="left" w:pos="1559"/>
                <w:tab w:val="left" w:pos="3828"/>
              </w:tabs>
              <w:rPr>
                <w:sz w:val="20"/>
                <w:lang w:val="en-US"/>
              </w:rPr>
            </w:pPr>
          </w:p>
        </w:tc>
        <w:tc>
          <w:tcPr>
            <w:tcW w:w="2410" w:type="dxa"/>
          </w:tcPr>
          <w:p w:rsidR="00AD663C" w:rsidRPr="00CB110F" w:rsidRDefault="00AD663C" w:rsidP="00966059">
            <w:pPr>
              <w:pStyle w:val="FirstFooter"/>
              <w:tabs>
                <w:tab w:val="left" w:pos="2302"/>
              </w:tabs>
              <w:rPr>
                <w:sz w:val="18"/>
                <w:szCs w:val="18"/>
                <w:lang w:val="en-US"/>
              </w:rPr>
            </w:pPr>
            <w:r w:rsidRPr="00CB110F">
              <w:rPr>
                <w:sz w:val="18"/>
                <w:szCs w:val="18"/>
                <w:lang w:val="en-US"/>
              </w:rPr>
              <w:t>Phone number:</w:t>
            </w:r>
          </w:p>
        </w:tc>
        <w:tc>
          <w:tcPr>
            <w:tcW w:w="5919" w:type="dxa"/>
          </w:tcPr>
          <w:p w:rsidR="00AD663C" w:rsidRPr="00B65AA7" w:rsidRDefault="00AD663C" w:rsidP="00966059">
            <w:pPr>
              <w:pStyle w:val="FirstFooter"/>
              <w:tabs>
                <w:tab w:val="left" w:pos="2302"/>
              </w:tabs>
              <w:rPr>
                <w:sz w:val="18"/>
                <w:szCs w:val="22"/>
                <w:highlight w:val="yellow"/>
                <w:lang w:val="en-US"/>
              </w:rPr>
            </w:pPr>
            <w:r w:rsidRPr="00FB3A79">
              <w:rPr>
                <w:sz w:val="18"/>
                <w:szCs w:val="18"/>
                <w:lang w:val="en-US"/>
              </w:rPr>
              <w:t>+</w:t>
            </w:r>
            <w:r>
              <w:rPr>
                <w:sz w:val="18"/>
                <w:szCs w:val="18"/>
                <w:lang w:val="en-US"/>
              </w:rPr>
              <w:t>7 916 250 0639</w:t>
            </w:r>
          </w:p>
        </w:tc>
      </w:tr>
      <w:tr w:rsidR="00AD663C" w:rsidRPr="00CB110F" w:rsidTr="00966059">
        <w:tc>
          <w:tcPr>
            <w:tcW w:w="1526" w:type="dxa"/>
          </w:tcPr>
          <w:p w:rsidR="00AD663C" w:rsidRPr="00CB110F" w:rsidRDefault="00AD663C" w:rsidP="00966059">
            <w:pPr>
              <w:pStyle w:val="FirstFooter"/>
              <w:tabs>
                <w:tab w:val="left" w:pos="1559"/>
                <w:tab w:val="left" w:pos="3828"/>
              </w:tabs>
              <w:rPr>
                <w:sz w:val="20"/>
                <w:lang w:val="en-US"/>
              </w:rPr>
            </w:pPr>
          </w:p>
        </w:tc>
        <w:tc>
          <w:tcPr>
            <w:tcW w:w="2410" w:type="dxa"/>
          </w:tcPr>
          <w:p w:rsidR="00AD663C" w:rsidRPr="00A374D6" w:rsidRDefault="00AD663C" w:rsidP="00966059">
            <w:pPr>
              <w:pStyle w:val="FirstFooter"/>
              <w:tabs>
                <w:tab w:val="left" w:pos="2302"/>
              </w:tabs>
              <w:rPr>
                <w:sz w:val="18"/>
                <w:szCs w:val="18"/>
                <w:lang w:val="en-US"/>
              </w:rPr>
            </w:pPr>
            <w:r w:rsidRPr="00A374D6">
              <w:rPr>
                <w:sz w:val="18"/>
                <w:szCs w:val="18"/>
                <w:lang w:val="en-US"/>
              </w:rPr>
              <w:t>E-mail:</w:t>
            </w:r>
          </w:p>
        </w:tc>
        <w:tc>
          <w:tcPr>
            <w:tcW w:w="5919" w:type="dxa"/>
          </w:tcPr>
          <w:p w:rsidR="00AD663C" w:rsidRPr="00B65AA7" w:rsidRDefault="00AD663C" w:rsidP="00966059">
            <w:pPr>
              <w:pStyle w:val="FirstFooter"/>
              <w:tabs>
                <w:tab w:val="left" w:pos="2302"/>
              </w:tabs>
              <w:rPr>
                <w:sz w:val="18"/>
                <w:szCs w:val="18"/>
                <w:highlight w:val="yellow"/>
                <w:lang w:val="en-US"/>
              </w:rPr>
            </w:pPr>
          </w:p>
        </w:tc>
      </w:tr>
    </w:tbl>
    <w:p w:rsidR="001F6927" w:rsidRPr="00500823" w:rsidRDefault="001F6927">
      <w:pPr>
        <w:rPr>
          <w:lang w:val="en-US"/>
        </w:rPr>
      </w:pPr>
    </w:p>
    <w:sectPr w:rsidR="001F6927" w:rsidRPr="00500823" w:rsidSect="00774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default"/>
    <w:sig w:usb0="00000000" w:usb1="00000000"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2071"/>
    <w:multiLevelType w:val="hybridMultilevel"/>
    <w:tmpl w:val="050878D0"/>
    <w:lvl w:ilvl="0" w:tplc="5032F282">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06CB3D16"/>
    <w:multiLevelType w:val="multilevel"/>
    <w:tmpl w:val="600E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84F5A"/>
    <w:multiLevelType w:val="multilevel"/>
    <w:tmpl w:val="D4DE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E3B27"/>
    <w:multiLevelType w:val="hybridMultilevel"/>
    <w:tmpl w:val="F6825B6C"/>
    <w:lvl w:ilvl="0" w:tplc="99AA95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nsid w:val="2B6E60F2"/>
    <w:multiLevelType w:val="hybridMultilevel"/>
    <w:tmpl w:val="C174194E"/>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5">
    <w:nsid w:val="34F42189"/>
    <w:multiLevelType w:val="multilevel"/>
    <w:tmpl w:val="7150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1C5D32"/>
    <w:multiLevelType w:val="multilevel"/>
    <w:tmpl w:val="1B74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225D92"/>
    <w:multiLevelType w:val="hybridMultilevel"/>
    <w:tmpl w:val="C268C1C4"/>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8">
    <w:nsid w:val="3A6A2F8E"/>
    <w:multiLevelType w:val="multilevel"/>
    <w:tmpl w:val="3014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7A7F9C"/>
    <w:multiLevelType w:val="hybridMultilevel"/>
    <w:tmpl w:val="8AF67800"/>
    <w:lvl w:ilvl="0" w:tplc="27869E10">
      <w:start w:val="1"/>
      <w:numFmt w:val="bullet"/>
      <w:lvlText w:val=""/>
      <w:lvlJc w:val="left"/>
      <w:pPr>
        <w:tabs>
          <w:tab w:val="num" w:pos="720"/>
        </w:tabs>
        <w:ind w:left="720" w:hanging="360"/>
      </w:pPr>
      <w:rPr>
        <w:rFonts w:ascii="Wingdings" w:hAnsi="Wingdings" w:hint="default"/>
      </w:rPr>
    </w:lvl>
    <w:lvl w:ilvl="1" w:tplc="557A990C" w:tentative="1">
      <w:start w:val="1"/>
      <w:numFmt w:val="bullet"/>
      <w:lvlText w:val=""/>
      <w:lvlJc w:val="left"/>
      <w:pPr>
        <w:tabs>
          <w:tab w:val="num" w:pos="1440"/>
        </w:tabs>
        <w:ind w:left="1440" w:hanging="360"/>
      </w:pPr>
      <w:rPr>
        <w:rFonts w:ascii="Wingdings" w:hAnsi="Wingdings" w:hint="default"/>
      </w:rPr>
    </w:lvl>
    <w:lvl w:ilvl="2" w:tplc="E000E5D8" w:tentative="1">
      <w:start w:val="1"/>
      <w:numFmt w:val="bullet"/>
      <w:lvlText w:val=""/>
      <w:lvlJc w:val="left"/>
      <w:pPr>
        <w:tabs>
          <w:tab w:val="num" w:pos="2160"/>
        </w:tabs>
        <w:ind w:left="2160" w:hanging="360"/>
      </w:pPr>
      <w:rPr>
        <w:rFonts w:ascii="Wingdings" w:hAnsi="Wingdings" w:hint="default"/>
      </w:rPr>
    </w:lvl>
    <w:lvl w:ilvl="3" w:tplc="3E9655CA" w:tentative="1">
      <w:start w:val="1"/>
      <w:numFmt w:val="bullet"/>
      <w:lvlText w:val=""/>
      <w:lvlJc w:val="left"/>
      <w:pPr>
        <w:tabs>
          <w:tab w:val="num" w:pos="2880"/>
        </w:tabs>
        <w:ind w:left="2880" w:hanging="360"/>
      </w:pPr>
      <w:rPr>
        <w:rFonts w:ascii="Wingdings" w:hAnsi="Wingdings" w:hint="default"/>
      </w:rPr>
    </w:lvl>
    <w:lvl w:ilvl="4" w:tplc="826001DC" w:tentative="1">
      <w:start w:val="1"/>
      <w:numFmt w:val="bullet"/>
      <w:lvlText w:val=""/>
      <w:lvlJc w:val="left"/>
      <w:pPr>
        <w:tabs>
          <w:tab w:val="num" w:pos="3600"/>
        </w:tabs>
        <w:ind w:left="3600" w:hanging="360"/>
      </w:pPr>
      <w:rPr>
        <w:rFonts w:ascii="Wingdings" w:hAnsi="Wingdings" w:hint="default"/>
      </w:rPr>
    </w:lvl>
    <w:lvl w:ilvl="5" w:tplc="CCAEAD44" w:tentative="1">
      <w:start w:val="1"/>
      <w:numFmt w:val="bullet"/>
      <w:lvlText w:val=""/>
      <w:lvlJc w:val="left"/>
      <w:pPr>
        <w:tabs>
          <w:tab w:val="num" w:pos="4320"/>
        </w:tabs>
        <w:ind w:left="4320" w:hanging="360"/>
      </w:pPr>
      <w:rPr>
        <w:rFonts w:ascii="Wingdings" w:hAnsi="Wingdings" w:hint="default"/>
      </w:rPr>
    </w:lvl>
    <w:lvl w:ilvl="6" w:tplc="815C2A78" w:tentative="1">
      <w:start w:val="1"/>
      <w:numFmt w:val="bullet"/>
      <w:lvlText w:val=""/>
      <w:lvlJc w:val="left"/>
      <w:pPr>
        <w:tabs>
          <w:tab w:val="num" w:pos="5040"/>
        </w:tabs>
        <w:ind w:left="5040" w:hanging="360"/>
      </w:pPr>
      <w:rPr>
        <w:rFonts w:ascii="Wingdings" w:hAnsi="Wingdings" w:hint="default"/>
      </w:rPr>
    </w:lvl>
    <w:lvl w:ilvl="7" w:tplc="AFBC5F6A" w:tentative="1">
      <w:start w:val="1"/>
      <w:numFmt w:val="bullet"/>
      <w:lvlText w:val=""/>
      <w:lvlJc w:val="left"/>
      <w:pPr>
        <w:tabs>
          <w:tab w:val="num" w:pos="5760"/>
        </w:tabs>
        <w:ind w:left="5760" w:hanging="360"/>
      </w:pPr>
      <w:rPr>
        <w:rFonts w:ascii="Wingdings" w:hAnsi="Wingdings" w:hint="default"/>
      </w:rPr>
    </w:lvl>
    <w:lvl w:ilvl="8" w:tplc="BE6E13F8" w:tentative="1">
      <w:start w:val="1"/>
      <w:numFmt w:val="bullet"/>
      <w:lvlText w:val=""/>
      <w:lvlJc w:val="left"/>
      <w:pPr>
        <w:tabs>
          <w:tab w:val="num" w:pos="6480"/>
        </w:tabs>
        <w:ind w:left="6480" w:hanging="360"/>
      </w:pPr>
      <w:rPr>
        <w:rFonts w:ascii="Wingdings" w:hAnsi="Wingdings" w:hint="default"/>
      </w:rPr>
    </w:lvl>
  </w:abstractNum>
  <w:abstractNum w:abstractNumId="10">
    <w:nsid w:val="49271140"/>
    <w:multiLevelType w:val="hybridMultilevel"/>
    <w:tmpl w:val="042EDB1C"/>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1">
    <w:nsid w:val="77501697"/>
    <w:multiLevelType w:val="multilevel"/>
    <w:tmpl w:val="C3D8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1"/>
  </w:num>
  <w:num w:numId="5">
    <w:abstractNumId w:val="7"/>
  </w:num>
  <w:num w:numId="6">
    <w:abstractNumId w:val="4"/>
  </w:num>
  <w:num w:numId="7">
    <w:abstractNumId w:val="10"/>
  </w:num>
  <w:num w:numId="8">
    <w:abstractNumId w:val="8"/>
  </w:num>
  <w:num w:numId="9">
    <w:abstractNumId w:val="1"/>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stylePaneFormatFilter w:val="1024"/>
  <w:stylePaneSortMethod w:val="0000"/>
  <w:defaultTabStop w:val="708"/>
  <w:hyphenationZone w:val="425"/>
  <w:characterSpacingControl w:val="doNotCompress"/>
  <w:compat/>
  <w:rsids>
    <w:rsidRoot w:val="00CA54EC"/>
    <w:rsid w:val="000142C6"/>
    <w:rsid w:val="00101ED0"/>
    <w:rsid w:val="001029FF"/>
    <w:rsid w:val="00130AC8"/>
    <w:rsid w:val="001A3A68"/>
    <w:rsid w:val="001B329A"/>
    <w:rsid w:val="001F6927"/>
    <w:rsid w:val="00207052"/>
    <w:rsid w:val="00295856"/>
    <w:rsid w:val="002D0C13"/>
    <w:rsid w:val="002F6AD7"/>
    <w:rsid w:val="003616F8"/>
    <w:rsid w:val="003920FC"/>
    <w:rsid w:val="003A15EA"/>
    <w:rsid w:val="003A7C0F"/>
    <w:rsid w:val="003D4DB8"/>
    <w:rsid w:val="00412780"/>
    <w:rsid w:val="00472437"/>
    <w:rsid w:val="00500823"/>
    <w:rsid w:val="00515B5A"/>
    <w:rsid w:val="00571E0D"/>
    <w:rsid w:val="00590068"/>
    <w:rsid w:val="00592EF4"/>
    <w:rsid w:val="005D129C"/>
    <w:rsid w:val="005E7314"/>
    <w:rsid w:val="00616F7D"/>
    <w:rsid w:val="00677634"/>
    <w:rsid w:val="00696B56"/>
    <w:rsid w:val="007615B4"/>
    <w:rsid w:val="007721CD"/>
    <w:rsid w:val="00774AA1"/>
    <w:rsid w:val="00786392"/>
    <w:rsid w:val="007F4BC3"/>
    <w:rsid w:val="008676A7"/>
    <w:rsid w:val="008A3F86"/>
    <w:rsid w:val="008D7171"/>
    <w:rsid w:val="009049D7"/>
    <w:rsid w:val="00982CB5"/>
    <w:rsid w:val="00A4183A"/>
    <w:rsid w:val="00AC43D8"/>
    <w:rsid w:val="00AD663C"/>
    <w:rsid w:val="00AF3D2C"/>
    <w:rsid w:val="00AF588E"/>
    <w:rsid w:val="00B20880"/>
    <w:rsid w:val="00C06FA0"/>
    <w:rsid w:val="00C1306D"/>
    <w:rsid w:val="00C54E22"/>
    <w:rsid w:val="00CA54EC"/>
    <w:rsid w:val="00D242ED"/>
    <w:rsid w:val="00D52A60"/>
    <w:rsid w:val="00D65E31"/>
    <w:rsid w:val="00D843E3"/>
    <w:rsid w:val="00DE1458"/>
    <w:rsid w:val="00E21DA0"/>
    <w:rsid w:val="00E27A6D"/>
    <w:rsid w:val="00E61A11"/>
    <w:rsid w:val="00ED4CD7"/>
    <w:rsid w:val="00F00848"/>
    <w:rsid w:val="00F11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7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1">
    <w:name w:val="heading 1"/>
    <w:basedOn w:val="a"/>
    <w:next w:val="a"/>
    <w:link w:val="10"/>
    <w:uiPriority w:val="9"/>
    <w:qFormat/>
    <w:rsid w:val="00F00848"/>
    <w:pPr>
      <w:keepNext/>
      <w:keepLines/>
      <w:spacing w:before="48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F00848"/>
    <w:pPr>
      <w:keepNext/>
      <w:keepLines/>
      <w:spacing w:before="200"/>
      <w:outlineLvl w:val="1"/>
    </w:pPr>
    <w:rPr>
      <w:rFonts w:asciiTheme="majorHAnsi" w:eastAsiaTheme="majorEastAsia" w:hAnsiTheme="majorHAnsi" w:cstheme="majorBidi"/>
      <w:b/>
      <w:bCs/>
      <w:sz w:val="28"/>
      <w:szCs w:val="26"/>
    </w:rPr>
  </w:style>
  <w:style w:type="paragraph" w:styleId="3">
    <w:name w:val="heading 3"/>
    <w:basedOn w:val="a"/>
    <w:next w:val="a"/>
    <w:link w:val="30"/>
    <w:uiPriority w:val="9"/>
    <w:unhideWhenUsed/>
    <w:qFormat/>
    <w:rsid w:val="00D52A60"/>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4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F00848"/>
    <w:rPr>
      <w:rFonts w:asciiTheme="majorHAnsi" w:eastAsiaTheme="majorEastAsia" w:hAnsiTheme="majorHAnsi" w:cstheme="majorBidi"/>
      <w:b/>
      <w:bCs/>
      <w:sz w:val="28"/>
      <w:szCs w:val="26"/>
    </w:rPr>
  </w:style>
  <w:style w:type="paragraph" w:styleId="a3">
    <w:name w:val="No Spacing"/>
    <w:basedOn w:val="a"/>
    <w:uiPriority w:val="1"/>
    <w:qFormat/>
    <w:rsid w:val="00F00848"/>
  </w:style>
  <w:style w:type="character" w:customStyle="1" w:styleId="30">
    <w:name w:val="Заголовок 3 Знак"/>
    <w:basedOn w:val="a0"/>
    <w:link w:val="3"/>
    <w:uiPriority w:val="9"/>
    <w:rsid w:val="00D52A60"/>
    <w:rPr>
      <w:rFonts w:asciiTheme="majorHAnsi" w:eastAsiaTheme="majorEastAsia" w:hAnsiTheme="majorHAnsi" w:cstheme="majorBidi"/>
      <w:b/>
      <w:bCs/>
      <w:sz w:val="24"/>
    </w:rPr>
  </w:style>
  <w:style w:type="paragraph" w:customStyle="1" w:styleId="Source">
    <w:name w:val="Source"/>
    <w:basedOn w:val="a"/>
    <w:next w:val="a"/>
    <w:link w:val="SourceChar"/>
    <w:rsid w:val="008D7171"/>
    <w:rPr>
      <w:b/>
    </w:rPr>
  </w:style>
  <w:style w:type="paragraph" w:customStyle="1" w:styleId="Title1">
    <w:name w:val="Title 1"/>
    <w:basedOn w:val="Source"/>
    <w:next w:val="a"/>
    <w:uiPriority w:val="99"/>
    <w:rsid w:val="008D717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a"/>
    <w:qFormat/>
    <w:rsid w:val="008D7171"/>
    <w:rPr>
      <w:rFonts w:cs="Times New Roman Bold"/>
      <w:b/>
      <w:caps/>
    </w:rPr>
  </w:style>
  <w:style w:type="character" w:styleId="a4">
    <w:name w:val="Hyperlink"/>
    <w:aliases w:val="CEO_Hyperlink,超级链接,超?级链,Style 58,超????,하이퍼링크2,超链接1,超?级链?,Style?,S"/>
    <w:basedOn w:val="a0"/>
    <w:qFormat/>
    <w:rsid w:val="008D7171"/>
    <w:rPr>
      <w:color w:val="0000FF" w:themeColor="hyperlink"/>
      <w:u w:val="single"/>
    </w:rPr>
  </w:style>
  <w:style w:type="paragraph" w:styleId="a5">
    <w:name w:val="Balloon Text"/>
    <w:basedOn w:val="a"/>
    <w:link w:val="a6"/>
    <w:uiPriority w:val="99"/>
    <w:semiHidden/>
    <w:unhideWhenUsed/>
    <w:rsid w:val="008D7171"/>
    <w:pPr>
      <w:spacing w:before="0"/>
    </w:pPr>
    <w:rPr>
      <w:rFonts w:ascii="Tahoma" w:hAnsi="Tahoma" w:cs="Tahoma"/>
      <w:sz w:val="16"/>
      <w:szCs w:val="16"/>
    </w:rPr>
  </w:style>
  <w:style w:type="character" w:customStyle="1" w:styleId="a6">
    <w:name w:val="Текст выноски Знак"/>
    <w:basedOn w:val="a0"/>
    <w:link w:val="a5"/>
    <w:uiPriority w:val="99"/>
    <w:semiHidden/>
    <w:rsid w:val="008D7171"/>
    <w:rPr>
      <w:rFonts w:ascii="Tahoma" w:eastAsia="Times New Roman" w:hAnsi="Tahoma" w:cs="Tahoma"/>
      <w:sz w:val="16"/>
      <w:szCs w:val="16"/>
      <w:lang w:val="en-GB"/>
    </w:rPr>
  </w:style>
  <w:style w:type="character" w:customStyle="1" w:styleId="SourceChar">
    <w:name w:val="Source Char"/>
    <w:link w:val="Source"/>
    <w:locked/>
    <w:rsid w:val="003A15EA"/>
    <w:rPr>
      <w:rFonts w:eastAsia="Times New Roman" w:cs="Times New Roman"/>
      <w:b/>
      <w:sz w:val="24"/>
      <w:szCs w:val="20"/>
      <w:lang w:val="en-GB"/>
    </w:rPr>
  </w:style>
  <w:style w:type="paragraph" w:customStyle="1" w:styleId="FirstFooter">
    <w:name w:val="FirstFooter"/>
    <w:basedOn w:val="a7"/>
    <w:qFormat/>
    <w:rsid w:val="00AD663C"/>
    <w:pPr>
      <w:tabs>
        <w:tab w:val="clear" w:pos="4536"/>
        <w:tab w:val="clear" w:pos="9072"/>
      </w:tabs>
      <w:overflowPunct/>
      <w:autoSpaceDE/>
      <w:autoSpaceDN/>
      <w:adjustRightInd/>
      <w:spacing w:before="40"/>
      <w:textAlignment w:val="auto"/>
    </w:pPr>
    <w:rPr>
      <w:sz w:val="16"/>
      <w:lang w:val="fr-FR"/>
    </w:rPr>
  </w:style>
  <w:style w:type="table" w:styleId="a8">
    <w:name w:val="Table Grid"/>
    <w:basedOn w:val="a1"/>
    <w:uiPriority w:val="59"/>
    <w:rsid w:val="00AD663C"/>
    <w:pPr>
      <w:spacing w:after="0" w:line="240" w:lineRule="auto"/>
    </w:pPr>
    <w:rPr>
      <w:rFonts w:ascii="CG Times" w:eastAsia="Times New Roman" w:hAnsi="CG Times" w:cs="Times New Roman"/>
      <w:sz w:val="20"/>
      <w:szCs w:val="20"/>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9"/>
    <w:uiPriority w:val="99"/>
    <w:semiHidden/>
    <w:unhideWhenUsed/>
    <w:rsid w:val="00AD663C"/>
    <w:pPr>
      <w:tabs>
        <w:tab w:val="clear" w:pos="794"/>
        <w:tab w:val="clear" w:pos="1191"/>
        <w:tab w:val="clear" w:pos="1588"/>
        <w:tab w:val="clear" w:pos="1985"/>
        <w:tab w:val="center" w:pos="4536"/>
        <w:tab w:val="right" w:pos="9072"/>
      </w:tabs>
      <w:spacing w:before="0"/>
    </w:pPr>
  </w:style>
  <w:style w:type="character" w:customStyle="1" w:styleId="a9">
    <w:name w:val="Нижний колонтитул Знак"/>
    <w:basedOn w:val="a0"/>
    <w:link w:val="a7"/>
    <w:uiPriority w:val="99"/>
    <w:semiHidden/>
    <w:rsid w:val="00AD663C"/>
    <w:rPr>
      <w:rFonts w:eastAsia="Times New Roman" w:cs="Times New Roman"/>
      <w:sz w:val="24"/>
      <w:szCs w:val="20"/>
      <w:lang w:val="en-GB"/>
    </w:rPr>
  </w:style>
  <w:style w:type="character" w:styleId="aa">
    <w:name w:val="FollowedHyperlink"/>
    <w:basedOn w:val="a0"/>
    <w:uiPriority w:val="99"/>
    <w:semiHidden/>
    <w:unhideWhenUsed/>
    <w:rsid w:val="003616F8"/>
    <w:rPr>
      <w:color w:val="800080" w:themeColor="followedHyperlink"/>
      <w:u w:val="single"/>
    </w:rPr>
  </w:style>
  <w:style w:type="paragraph" w:customStyle="1" w:styleId="enumlev1">
    <w:name w:val="enumlev1"/>
    <w:basedOn w:val="a"/>
    <w:rsid w:val="007615B4"/>
    <w:pPr>
      <w:spacing w:before="80"/>
      <w:ind w:left="794" w:hanging="794"/>
      <w:jc w:val="both"/>
    </w:pPr>
    <w:rPr>
      <w:rFonts w:ascii="Times New Roman" w:hAnsi="Times New Roman"/>
    </w:rPr>
  </w:style>
  <w:style w:type="paragraph" w:customStyle="1" w:styleId="Normalaftertitle">
    <w:name w:val="Normal_after_title"/>
    <w:basedOn w:val="a"/>
    <w:next w:val="a"/>
    <w:rsid w:val="007615B4"/>
    <w:pPr>
      <w:spacing w:before="360"/>
      <w:jc w:val="both"/>
    </w:pPr>
    <w:rPr>
      <w:rFonts w:ascii="Times New Roman" w:hAnsi="Times New Roman"/>
    </w:rPr>
  </w:style>
  <w:style w:type="paragraph" w:customStyle="1" w:styleId="Headingb">
    <w:name w:val="Heading_b"/>
    <w:basedOn w:val="a"/>
    <w:next w:val="a"/>
    <w:rsid w:val="007615B4"/>
    <w:pPr>
      <w:keepNext/>
      <w:spacing w:before="160"/>
    </w:pPr>
    <w:rPr>
      <w:rFonts w:ascii="Times New Roman" w:hAnsi="Times New Roman"/>
      <w:b/>
    </w:rPr>
  </w:style>
  <w:style w:type="paragraph" w:customStyle="1" w:styleId="RecNo">
    <w:name w:val="Rec_No"/>
    <w:basedOn w:val="a"/>
    <w:next w:val="Rectitle"/>
    <w:rsid w:val="007615B4"/>
    <w:pPr>
      <w:keepNext/>
      <w:keepLines/>
      <w:spacing w:before="0"/>
    </w:pPr>
    <w:rPr>
      <w:rFonts w:ascii="Times New Roman" w:hAnsi="Times New Roman"/>
      <w:b/>
      <w:sz w:val="28"/>
    </w:rPr>
  </w:style>
  <w:style w:type="paragraph" w:customStyle="1" w:styleId="Rectitle">
    <w:name w:val="Rec_title"/>
    <w:basedOn w:val="a"/>
    <w:next w:val="a"/>
    <w:rsid w:val="007615B4"/>
    <w:pPr>
      <w:keepNext/>
      <w:keepLines/>
      <w:spacing w:before="360"/>
      <w:jc w:val="center"/>
    </w:pPr>
    <w:rPr>
      <w:rFonts w:ascii="Times New Roman" w:hAnsi="Times New Roman"/>
      <w:b/>
      <w:sz w:val="28"/>
    </w:rPr>
  </w:style>
  <w:style w:type="paragraph" w:styleId="ab">
    <w:name w:val="Normal (Web)"/>
    <w:basedOn w:val="a"/>
    <w:uiPriority w:val="99"/>
    <w:unhideWhenUsed/>
    <w:rsid w:val="008A3F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styleId="ac">
    <w:name w:val="Strong"/>
    <w:basedOn w:val="a0"/>
    <w:uiPriority w:val="22"/>
    <w:qFormat/>
    <w:rsid w:val="008A3F86"/>
    <w:rPr>
      <w:b/>
      <w:bCs/>
    </w:rPr>
  </w:style>
  <w:style w:type="character" w:customStyle="1" w:styleId="vkuibuttoncontent">
    <w:name w:val="vkuibutton__content"/>
    <w:basedOn w:val="a0"/>
    <w:rsid w:val="00616F7D"/>
  </w:style>
  <w:style w:type="paragraph" w:styleId="ad">
    <w:name w:val="List Paragraph"/>
    <w:basedOn w:val="a"/>
    <w:uiPriority w:val="34"/>
    <w:qFormat/>
    <w:rsid w:val="00E27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7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1">
    <w:name w:val="heading 1"/>
    <w:basedOn w:val="a"/>
    <w:next w:val="a"/>
    <w:link w:val="10"/>
    <w:uiPriority w:val="9"/>
    <w:qFormat/>
    <w:rsid w:val="00F00848"/>
    <w:pPr>
      <w:keepNext/>
      <w:keepLines/>
      <w:spacing w:before="48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F00848"/>
    <w:pPr>
      <w:keepNext/>
      <w:keepLines/>
      <w:spacing w:before="200"/>
      <w:outlineLvl w:val="1"/>
    </w:pPr>
    <w:rPr>
      <w:rFonts w:asciiTheme="majorHAnsi" w:eastAsiaTheme="majorEastAsia" w:hAnsiTheme="majorHAnsi" w:cstheme="majorBidi"/>
      <w:b/>
      <w:bCs/>
      <w:sz w:val="28"/>
      <w:szCs w:val="26"/>
    </w:rPr>
  </w:style>
  <w:style w:type="paragraph" w:styleId="3">
    <w:name w:val="heading 3"/>
    <w:basedOn w:val="a"/>
    <w:next w:val="a"/>
    <w:link w:val="30"/>
    <w:uiPriority w:val="9"/>
    <w:unhideWhenUsed/>
    <w:qFormat/>
    <w:rsid w:val="00D52A60"/>
    <w:pPr>
      <w:keepNext/>
      <w:keepLines/>
      <w:spacing w:before="200"/>
      <w:outlineLvl w:val="2"/>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48"/>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F00848"/>
    <w:rPr>
      <w:rFonts w:asciiTheme="majorHAnsi" w:eastAsiaTheme="majorEastAsia" w:hAnsiTheme="majorHAnsi" w:cstheme="majorBidi"/>
      <w:b/>
      <w:bCs/>
      <w:sz w:val="28"/>
      <w:szCs w:val="26"/>
    </w:rPr>
  </w:style>
  <w:style w:type="paragraph" w:styleId="a3">
    <w:name w:val="No Spacing"/>
    <w:basedOn w:val="a"/>
    <w:uiPriority w:val="1"/>
    <w:qFormat/>
    <w:rsid w:val="00F00848"/>
  </w:style>
  <w:style w:type="character" w:customStyle="1" w:styleId="30">
    <w:name w:val="Заголовок 3 Знак"/>
    <w:basedOn w:val="a0"/>
    <w:link w:val="3"/>
    <w:uiPriority w:val="9"/>
    <w:rsid w:val="00D52A60"/>
    <w:rPr>
      <w:rFonts w:asciiTheme="majorHAnsi" w:eastAsiaTheme="majorEastAsia" w:hAnsiTheme="majorHAnsi" w:cstheme="majorBidi"/>
      <w:b/>
      <w:bCs/>
      <w:sz w:val="24"/>
    </w:rPr>
  </w:style>
  <w:style w:type="paragraph" w:customStyle="1" w:styleId="Source">
    <w:name w:val="Source"/>
    <w:basedOn w:val="a"/>
    <w:next w:val="a"/>
    <w:link w:val="SourceChar"/>
    <w:rsid w:val="008D7171"/>
    <w:rPr>
      <w:b/>
    </w:rPr>
  </w:style>
  <w:style w:type="paragraph" w:customStyle="1" w:styleId="Title1">
    <w:name w:val="Title 1"/>
    <w:basedOn w:val="Source"/>
    <w:next w:val="a"/>
    <w:uiPriority w:val="99"/>
    <w:rsid w:val="008D717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a"/>
    <w:qFormat/>
    <w:rsid w:val="008D7171"/>
    <w:rPr>
      <w:rFonts w:cs="Times New Roman Bold"/>
      <w:b/>
      <w:caps/>
    </w:rPr>
  </w:style>
  <w:style w:type="character" w:styleId="a4">
    <w:name w:val="Hyperlink"/>
    <w:aliases w:val="CEO_Hyperlink,超级链接,超?级链,Style 58,超????,하이퍼링크2,超链接1,超?级链?,Style?,S"/>
    <w:basedOn w:val="a0"/>
    <w:qFormat/>
    <w:rsid w:val="008D7171"/>
    <w:rPr>
      <w:color w:val="0000FF" w:themeColor="hyperlink"/>
      <w:u w:val="single"/>
    </w:rPr>
  </w:style>
  <w:style w:type="paragraph" w:styleId="a5">
    <w:name w:val="Balloon Text"/>
    <w:basedOn w:val="a"/>
    <w:link w:val="a6"/>
    <w:uiPriority w:val="99"/>
    <w:semiHidden/>
    <w:unhideWhenUsed/>
    <w:rsid w:val="008D7171"/>
    <w:pPr>
      <w:spacing w:before="0"/>
    </w:pPr>
    <w:rPr>
      <w:rFonts w:ascii="Tahoma" w:hAnsi="Tahoma" w:cs="Tahoma"/>
      <w:sz w:val="16"/>
      <w:szCs w:val="16"/>
    </w:rPr>
  </w:style>
  <w:style w:type="character" w:customStyle="1" w:styleId="a6">
    <w:name w:val="Текст выноски Знак"/>
    <w:basedOn w:val="a0"/>
    <w:link w:val="a5"/>
    <w:uiPriority w:val="99"/>
    <w:semiHidden/>
    <w:rsid w:val="008D7171"/>
    <w:rPr>
      <w:rFonts w:ascii="Tahoma" w:eastAsia="Times New Roman" w:hAnsi="Tahoma" w:cs="Tahoma"/>
      <w:sz w:val="16"/>
      <w:szCs w:val="16"/>
      <w:lang w:val="en-GB"/>
    </w:rPr>
  </w:style>
  <w:style w:type="character" w:customStyle="1" w:styleId="SourceChar">
    <w:name w:val="Source Char"/>
    <w:link w:val="Source"/>
    <w:locked/>
    <w:rsid w:val="003A15EA"/>
    <w:rPr>
      <w:rFonts w:eastAsia="Times New Roman" w:cs="Times New Roman"/>
      <w:b/>
      <w:sz w:val="24"/>
      <w:szCs w:val="20"/>
      <w:lang w:val="en-GB"/>
    </w:rPr>
  </w:style>
  <w:style w:type="paragraph" w:customStyle="1" w:styleId="FirstFooter">
    <w:name w:val="FirstFooter"/>
    <w:basedOn w:val="a7"/>
    <w:qFormat/>
    <w:rsid w:val="00AD663C"/>
    <w:pPr>
      <w:tabs>
        <w:tab w:val="clear" w:pos="4536"/>
        <w:tab w:val="clear" w:pos="9072"/>
      </w:tabs>
      <w:overflowPunct/>
      <w:autoSpaceDE/>
      <w:autoSpaceDN/>
      <w:adjustRightInd/>
      <w:spacing w:before="40"/>
      <w:textAlignment w:val="auto"/>
    </w:pPr>
    <w:rPr>
      <w:sz w:val="16"/>
      <w:lang w:val="fr-FR"/>
    </w:rPr>
  </w:style>
  <w:style w:type="table" w:styleId="a8">
    <w:name w:val="Table Grid"/>
    <w:basedOn w:val="a1"/>
    <w:uiPriority w:val="59"/>
    <w:rsid w:val="00AD663C"/>
    <w:pPr>
      <w:spacing w:after="0" w:line="240" w:lineRule="auto"/>
    </w:pPr>
    <w:rPr>
      <w:rFonts w:ascii="CG Times" w:eastAsia="Times New Roman" w:hAnsi="CG Times"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9"/>
    <w:uiPriority w:val="99"/>
    <w:semiHidden/>
    <w:unhideWhenUsed/>
    <w:rsid w:val="00AD663C"/>
    <w:pPr>
      <w:tabs>
        <w:tab w:val="clear" w:pos="794"/>
        <w:tab w:val="clear" w:pos="1191"/>
        <w:tab w:val="clear" w:pos="1588"/>
        <w:tab w:val="clear" w:pos="1985"/>
        <w:tab w:val="center" w:pos="4536"/>
        <w:tab w:val="right" w:pos="9072"/>
      </w:tabs>
      <w:spacing w:before="0"/>
    </w:pPr>
  </w:style>
  <w:style w:type="character" w:customStyle="1" w:styleId="a9">
    <w:name w:val="Нижний колонтитул Знак"/>
    <w:basedOn w:val="a0"/>
    <w:link w:val="a7"/>
    <w:uiPriority w:val="99"/>
    <w:semiHidden/>
    <w:rsid w:val="00AD663C"/>
    <w:rPr>
      <w:rFonts w:eastAsia="Times New Roman" w:cs="Times New Roman"/>
      <w:sz w:val="24"/>
      <w:szCs w:val="20"/>
      <w:lang w:val="en-GB"/>
    </w:rPr>
  </w:style>
  <w:style w:type="character" w:styleId="aa">
    <w:name w:val="FollowedHyperlink"/>
    <w:basedOn w:val="a0"/>
    <w:uiPriority w:val="99"/>
    <w:semiHidden/>
    <w:unhideWhenUsed/>
    <w:rsid w:val="003616F8"/>
    <w:rPr>
      <w:color w:val="800080" w:themeColor="followedHyperlink"/>
      <w:u w:val="single"/>
    </w:rPr>
  </w:style>
  <w:style w:type="paragraph" w:customStyle="1" w:styleId="enumlev1">
    <w:name w:val="enumlev1"/>
    <w:basedOn w:val="a"/>
    <w:rsid w:val="007615B4"/>
    <w:pPr>
      <w:spacing w:before="80"/>
      <w:ind w:left="794" w:hanging="794"/>
      <w:jc w:val="both"/>
    </w:pPr>
    <w:rPr>
      <w:rFonts w:ascii="Times New Roman" w:hAnsi="Times New Roman"/>
    </w:rPr>
  </w:style>
  <w:style w:type="paragraph" w:customStyle="1" w:styleId="Normalaftertitle">
    <w:name w:val="Normal_after_title"/>
    <w:basedOn w:val="a"/>
    <w:next w:val="a"/>
    <w:rsid w:val="007615B4"/>
    <w:pPr>
      <w:spacing w:before="360"/>
      <w:jc w:val="both"/>
    </w:pPr>
    <w:rPr>
      <w:rFonts w:ascii="Times New Roman" w:hAnsi="Times New Roman"/>
    </w:rPr>
  </w:style>
  <w:style w:type="paragraph" w:customStyle="1" w:styleId="Headingb">
    <w:name w:val="Heading_b"/>
    <w:basedOn w:val="a"/>
    <w:next w:val="a"/>
    <w:rsid w:val="007615B4"/>
    <w:pPr>
      <w:keepNext/>
      <w:spacing w:before="160"/>
    </w:pPr>
    <w:rPr>
      <w:rFonts w:ascii="Times New Roman" w:hAnsi="Times New Roman"/>
      <w:b/>
    </w:rPr>
  </w:style>
  <w:style w:type="paragraph" w:customStyle="1" w:styleId="RecNo">
    <w:name w:val="Rec_No"/>
    <w:basedOn w:val="a"/>
    <w:next w:val="Rectitle"/>
    <w:rsid w:val="007615B4"/>
    <w:pPr>
      <w:keepNext/>
      <w:keepLines/>
      <w:spacing w:before="0"/>
    </w:pPr>
    <w:rPr>
      <w:rFonts w:ascii="Times New Roman" w:hAnsi="Times New Roman"/>
      <w:b/>
      <w:sz w:val="28"/>
    </w:rPr>
  </w:style>
  <w:style w:type="paragraph" w:customStyle="1" w:styleId="Rectitle">
    <w:name w:val="Rec_title"/>
    <w:basedOn w:val="a"/>
    <w:next w:val="a"/>
    <w:rsid w:val="007615B4"/>
    <w:pPr>
      <w:keepNext/>
      <w:keepLines/>
      <w:spacing w:before="360"/>
      <w:jc w:val="center"/>
    </w:pPr>
    <w:rPr>
      <w:rFonts w:ascii="Times New Roman" w:hAnsi="Times New Roman"/>
      <w:b/>
      <w:sz w:val="28"/>
    </w:rPr>
  </w:style>
  <w:style w:type="paragraph" w:styleId="ab">
    <w:name w:val="Normal (Web)"/>
    <w:basedOn w:val="a"/>
    <w:uiPriority w:val="99"/>
    <w:unhideWhenUsed/>
    <w:rsid w:val="008A3F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styleId="ac">
    <w:name w:val="Strong"/>
    <w:basedOn w:val="a0"/>
    <w:uiPriority w:val="22"/>
    <w:qFormat/>
    <w:rsid w:val="008A3F86"/>
    <w:rPr>
      <w:b/>
      <w:bCs/>
    </w:rPr>
  </w:style>
  <w:style w:type="character" w:customStyle="1" w:styleId="vkuibuttoncontent">
    <w:name w:val="vkuibutton__content"/>
    <w:basedOn w:val="a0"/>
    <w:rsid w:val="00616F7D"/>
  </w:style>
  <w:style w:type="paragraph" w:styleId="ad">
    <w:name w:val="List Paragraph"/>
    <w:basedOn w:val="a"/>
    <w:uiPriority w:val="34"/>
    <w:qFormat/>
    <w:rsid w:val="00E27A6D"/>
    <w:pPr>
      <w:ind w:left="720"/>
      <w:contextualSpacing/>
    </w:pPr>
  </w:style>
</w:styles>
</file>

<file path=word/webSettings.xml><?xml version="1.0" encoding="utf-8"?>
<w:webSettings xmlns:r="http://schemas.openxmlformats.org/officeDocument/2006/relationships" xmlns:w="http://schemas.openxmlformats.org/wordprocessingml/2006/main">
  <w:divs>
    <w:div w:id="437410161">
      <w:bodyDiv w:val="1"/>
      <w:marLeft w:val="0"/>
      <w:marRight w:val="0"/>
      <w:marTop w:val="0"/>
      <w:marBottom w:val="0"/>
      <w:divBdr>
        <w:top w:val="none" w:sz="0" w:space="0" w:color="auto"/>
        <w:left w:val="none" w:sz="0" w:space="0" w:color="auto"/>
        <w:bottom w:val="none" w:sz="0" w:space="0" w:color="auto"/>
        <w:right w:val="none" w:sz="0" w:space="0" w:color="auto"/>
      </w:divBdr>
      <w:divsChild>
        <w:div w:id="1304970185">
          <w:marLeft w:val="0"/>
          <w:marRight w:val="0"/>
          <w:marTop w:val="0"/>
          <w:marBottom w:val="0"/>
          <w:divBdr>
            <w:top w:val="none" w:sz="0" w:space="0" w:color="auto"/>
            <w:left w:val="none" w:sz="0" w:space="0" w:color="auto"/>
            <w:bottom w:val="none" w:sz="0" w:space="0" w:color="auto"/>
            <w:right w:val="none" w:sz="0" w:space="0" w:color="auto"/>
          </w:divBdr>
          <w:divsChild>
            <w:div w:id="15304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9541">
      <w:bodyDiv w:val="1"/>
      <w:marLeft w:val="0"/>
      <w:marRight w:val="0"/>
      <w:marTop w:val="0"/>
      <w:marBottom w:val="0"/>
      <w:divBdr>
        <w:top w:val="none" w:sz="0" w:space="0" w:color="auto"/>
        <w:left w:val="none" w:sz="0" w:space="0" w:color="auto"/>
        <w:bottom w:val="none" w:sz="0" w:space="0" w:color="auto"/>
        <w:right w:val="none" w:sz="0" w:space="0" w:color="auto"/>
      </w:divBdr>
      <w:divsChild>
        <w:div w:id="931815448">
          <w:marLeft w:val="0"/>
          <w:marRight w:val="0"/>
          <w:marTop w:val="0"/>
          <w:marBottom w:val="0"/>
          <w:divBdr>
            <w:top w:val="none" w:sz="0" w:space="0" w:color="auto"/>
            <w:left w:val="none" w:sz="0" w:space="0" w:color="auto"/>
            <w:bottom w:val="none" w:sz="0" w:space="0" w:color="auto"/>
            <w:right w:val="none" w:sz="0" w:space="0" w:color="auto"/>
          </w:divBdr>
          <w:divsChild>
            <w:div w:id="763526835">
              <w:marLeft w:val="0"/>
              <w:marRight w:val="0"/>
              <w:marTop w:val="0"/>
              <w:marBottom w:val="0"/>
              <w:divBdr>
                <w:top w:val="none" w:sz="0" w:space="0" w:color="auto"/>
                <w:left w:val="none" w:sz="0" w:space="0" w:color="auto"/>
                <w:bottom w:val="none" w:sz="0" w:space="0" w:color="auto"/>
                <w:right w:val="none" w:sz="0" w:space="0" w:color="auto"/>
              </w:divBdr>
              <w:divsChild>
                <w:div w:id="1653752584">
                  <w:marLeft w:val="0"/>
                  <w:marRight w:val="0"/>
                  <w:marTop w:val="0"/>
                  <w:marBottom w:val="0"/>
                  <w:divBdr>
                    <w:top w:val="none" w:sz="0" w:space="0" w:color="auto"/>
                    <w:left w:val="none" w:sz="0" w:space="0" w:color="auto"/>
                    <w:bottom w:val="none" w:sz="0" w:space="0" w:color="auto"/>
                    <w:right w:val="none" w:sz="0" w:space="0" w:color="auto"/>
                  </w:divBdr>
                  <w:divsChild>
                    <w:div w:id="1053432409">
                      <w:marLeft w:val="0"/>
                      <w:marRight w:val="0"/>
                      <w:marTop w:val="0"/>
                      <w:marBottom w:val="0"/>
                      <w:divBdr>
                        <w:top w:val="none" w:sz="0" w:space="0" w:color="auto"/>
                        <w:left w:val="none" w:sz="0" w:space="0" w:color="auto"/>
                        <w:bottom w:val="none" w:sz="0" w:space="0" w:color="auto"/>
                        <w:right w:val="none" w:sz="0" w:space="0" w:color="auto"/>
                      </w:divBdr>
                      <w:divsChild>
                        <w:div w:id="1684434960">
                          <w:marLeft w:val="0"/>
                          <w:marRight w:val="0"/>
                          <w:marTop w:val="0"/>
                          <w:marBottom w:val="0"/>
                          <w:divBdr>
                            <w:top w:val="none" w:sz="0" w:space="0" w:color="auto"/>
                            <w:left w:val="none" w:sz="0" w:space="0" w:color="auto"/>
                            <w:bottom w:val="none" w:sz="0" w:space="0" w:color="auto"/>
                            <w:right w:val="none" w:sz="0" w:space="0" w:color="auto"/>
                          </w:divBdr>
                          <w:divsChild>
                            <w:div w:id="408966819">
                              <w:marLeft w:val="0"/>
                              <w:marRight w:val="0"/>
                              <w:marTop w:val="0"/>
                              <w:marBottom w:val="0"/>
                              <w:divBdr>
                                <w:top w:val="none" w:sz="0" w:space="0" w:color="auto"/>
                                <w:left w:val="none" w:sz="0" w:space="0" w:color="auto"/>
                                <w:bottom w:val="none" w:sz="0" w:space="0" w:color="auto"/>
                                <w:right w:val="none" w:sz="0" w:space="0" w:color="auto"/>
                              </w:divBdr>
                              <w:divsChild>
                                <w:div w:id="248580351">
                                  <w:marLeft w:val="0"/>
                                  <w:marRight w:val="0"/>
                                  <w:marTop w:val="0"/>
                                  <w:marBottom w:val="0"/>
                                  <w:divBdr>
                                    <w:top w:val="none" w:sz="0" w:space="0" w:color="auto"/>
                                    <w:left w:val="none" w:sz="0" w:space="0" w:color="auto"/>
                                    <w:bottom w:val="none" w:sz="0" w:space="0" w:color="auto"/>
                                    <w:right w:val="none" w:sz="0" w:space="0" w:color="auto"/>
                                  </w:divBdr>
                                </w:div>
                              </w:divsChild>
                            </w:div>
                            <w:div w:id="1535463144">
                              <w:marLeft w:val="0"/>
                              <w:marRight w:val="0"/>
                              <w:marTop w:val="0"/>
                              <w:marBottom w:val="0"/>
                              <w:divBdr>
                                <w:top w:val="none" w:sz="0" w:space="0" w:color="auto"/>
                                <w:left w:val="none" w:sz="0" w:space="0" w:color="auto"/>
                                <w:bottom w:val="none" w:sz="0" w:space="0" w:color="auto"/>
                                <w:right w:val="none" w:sz="0" w:space="0" w:color="auto"/>
                              </w:divBdr>
                            </w:div>
                            <w:div w:id="826282127">
                              <w:marLeft w:val="0"/>
                              <w:marRight w:val="0"/>
                              <w:marTop w:val="0"/>
                              <w:marBottom w:val="0"/>
                              <w:divBdr>
                                <w:top w:val="none" w:sz="0" w:space="0" w:color="auto"/>
                                <w:left w:val="none" w:sz="0" w:space="0" w:color="auto"/>
                                <w:bottom w:val="none" w:sz="0" w:space="0" w:color="auto"/>
                                <w:right w:val="none" w:sz="0" w:space="0" w:color="auto"/>
                              </w:divBdr>
                            </w:div>
                            <w:div w:id="775176503">
                              <w:marLeft w:val="0"/>
                              <w:marRight w:val="0"/>
                              <w:marTop w:val="0"/>
                              <w:marBottom w:val="0"/>
                              <w:divBdr>
                                <w:top w:val="none" w:sz="0" w:space="0" w:color="auto"/>
                                <w:left w:val="none" w:sz="0" w:space="0" w:color="auto"/>
                                <w:bottom w:val="none" w:sz="0" w:space="0" w:color="auto"/>
                                <w:right w:val="none" w:sz="0" w:space="0" w:color="auto"/>
                              </w:divBdr>
                              <w:divsChild>
                                <w:div w:id="113408029">
                                  <w:marLeft w:val="0"/>
                                  <w:marRight w:val="0"/>
                                  <w:marTop w:val="0"/>
                                  <w:marBottom w:val="0"/>
                                  <w:divBdr>
                                    <w:top w:val="none" w:sz="0" w:space="0" w:color="auto"/>
                                    <w:left w:val="none" w:sz="0" w:space="0" w:color="auto"/>
                                    <w:bottom w:val="none" w:sz="0" w:space="0" w:color="auto"/>
                                    <w:right w:val="none" w:sz="0" w:space="0" w:color="auto"/>
                                  </w:divBdr>
                                  <w:divsChild>
                                    <w:div w:id="1574513150">
                                      <w:marLeft w:val="0"/>
                                      <w:marRight w:val="0"/>
                                      <w:marTop w:val="0"/>
                                      <w:marBottom w:val="0"/>
                                      <w:divBdr>
                                        <w:top w:val="none" w:sz="0" w:space="0" w:color="auto"/>
                                        <w:left w:val="none" w:sz="0" w:space="0" w:color="auto"/>
                                        <w:bottom w:val="none" w:sz="0" w:space="0" w:color="auto"/>
                                        <w:right w:val="none" w:sz="0" w:space="0" w:color="auto"/>
                                      </w:divBdr>
                                    </w:div>
                                    <w:div w:id="1608389934">
                                      <w:marLeft w:val="0"/>
                                      <w:marRight w:val="0"/>
                                      <w:marTop w:val="0"/>
                                      <w:marBottom w:val="0"/>
                                      <w:divBdr>
                                        <w:top w:val="none" w:sz="0" w:space="0" w:color="auto"/>
                                        <w:left w:val="none" w:sz="0" w:space="0" w:color="auto"/>
                                        <w:bottom w:val="none" w:sz="0" w:space="0" w:color="auto"/>
                                        <w:right w:val="none" w:sz="0" w:space="0" w:color="auto"/>
                                      </w:divBdr>
                                      <w:divsChild>
                                        <w:div w:id="33712542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182715">
          <w:marLeft w:val="0"/>
          <w:marRight w:val="0"/>
          <w:marTop w:val="0"/>
          <w:marBottom w:val="0"/>
          <w:divBdr>
            <w:top w:val="none" w:sz="0" w:space="0" w:color="auto"/>
            <w:left w:val="none" w:sz="0" w:space="0" w:color="auto"/>
            <w:bottom w:val="none" w:sz="0" w:space="0" w:color="auto"/>
            <w:right w:val="none" w:sz="0" w:space="0" w:color="auto"/>
          </w:divBdr>
          <w:divsChild>
            <w:div w:id="4931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943">
      <w:bodyDiv w:val="1"/>
      <w:marLeft w:val="0"/>
      <w:marRight w:val="0"/>
      <w:marTop w:val="0"/>
      <w:marBottom w:val="0"/>
      <w:divBdr>
        <w:top w:val="none" w:sz="0" w:space="0" w:color="auto"/>
        <w:left w:val="none" w:sz="0" w:space="0" w:color="auto"/>
        <w:bottom w:val="none" w:sz="0" w:space="0" w:color="auto"/>
        <w:right w:val="none" w:sz="0" w:space="0" w:color="auto"/>
      </w:divBdr>
    </w:div>
    <w:div w:id="8924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RePack by Diakov</cp:lastModifiedBy>
  <cp:revision>5</cp:revision>
  <dcterms:created xsi:type="dcterms:W3CDTF">2024-03-27T10:55:00Z</dcterms:created>
  <dcterms:modified xsi:type="dcterms:W3CDTF">2024-05-31T17:30:00Z</dcterms:modified>
</cp:coreProperties>
</file>