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Цифровые реалии спутниковой связи</w:t>
      </w:r>
    </w:p>
    <w:p>
      <w:pPr>
        <w:pStyle w:val="NoSpacing"/>
        <w:ind w:firstLine="70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11 февраля в Москве, в уже привычный для всех период начала года, эксперты спутниковых коммуникаций России собрались на ежегодную конференцию </w:t>
      </w:r>
      <w:r>
        <w:rPr>
          <w:rFonts w:cs="Calibri" w:cstheme="minorHAnsi"/>
          <w:b/>
          <w:bCs/>
        </w:rPr>
        <w:t>#SpaceCom Digital Russia 2021</w:t>
      </w:r>
      <w:r>
        <w:rPr>
          <w:rFonts w:cs="Calibri" w:cstheme="minorHAnsi"/>
        </w:rPr>
        <w:t xml:space="preserve"> для обсуждения наиболее острых и злободневных вопросов развития рынка в глобальной цифровой трансформации отрасли связи и вещания. Участники конференции подвели итоги трудного для всех отраслей экономики периода пандемии коронавируса и обсудили вынесенные из этого испытания выводы, а также наметили перспективы и возможности для развития проектов и бизнеса в различных областях применения спутниковых коммуникаций.</w:t>
      </w:r>
    </w:p>
    <w:p>
      <w:pPr>
        <w:pStyle w:val="NoSpacing"/>
        <w:ind w:firstLine="708"/>
        <w:jc w:val="both"/>
        <w:rPr>
          <w:rFonts w:cs="Calibri" w:cstheme="minorHAnsi"/>
          <w:bCs/>
        </w:rPr>
      </w:pPr>
      <w:r>
        <w:rPr>
          <w:rFonts w:cs="Calibri" w:cstheme="minorHAnsi"/>
        </w:rPr>
        <w:t xml:space="preserve">Мероприятие, организованное TMT Conference совместно с ИАА TelecomDaily и «Телеспутником», прошло в гибридном формате и собрало в общей сложности более 150 участников.  Конференцию поддержали компании Триколор, </w:t>
      </w:r>
      <w:r>
        <w:rPr>
          <w:rFonts w:cs="Calibri" w:cstheme="minorHAnsi"/>
          <w:bCs/>
        </w:rPr>
        <w:t xml:space="preserve">ФГУП «Космическая связь», </w:t>
      </w:r>
      <w:r>
        <w:rPr>
          <w:rFonts w:cs="Calibri" w:cstheme="minorHAnsi"/>
        </w:rPr>
        <w:t xml:space="preserve">Hughes Network Systems, Gilat Eurasia, МОКС «Интерспутник» и </w:t>
      </w:r>
      <w:r>
        <w:rPr>
          <w:rFonts w:cs="Calibri" w:cstheme="minorHAnsi"/>
          <w:bCs/>
        </w:rPr>
        <w:t>ИКЦ «Северная корона». Технологическим партнером выступила компания CDNvideo.</w:t>
      </w:r>
    </w:p>
    <w:p>
      <w:pPr>
        <w:pStyle w:val="NoSpacing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ind w:firstLine="70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В открывающем конференцию </w:t>
      </w:r>
      <w:r>
        <w:rPr>
          <w:rFonts w:cs="Calibri" w:cstheme="minorHAnsi"/>
          <w:lang w:val="en-US"/>
        </w:rPr>
        <w:t>Keynote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lang w:val="en-US"/>
        </w:rPr>
        <w:t>speech</w:t>
      </w:r>
      <w:r>
        <w:rPr>
          <w:rFonts w:cs="Calibri" w:cstheme="minorHAnsi"/>
        </w:rPr>
        <w:t xml:space="preserve"> акционер АО «Ка-Интернет» Сергей Пехтерев рассказал о том, как отрасль спутниковых коммуникаций преодолела пандемию, и подвел основные итоги года для отрасли. В ходе дальнейшей дискуссии </w:t>
      </w:r>
      <w:r>
        <w:rPr>
          <w:rFonts w:cs="Calibri" w:cstheme="minorHAnsi"/>
          <w:b/>
        </w:rPr>
        <w:t>«Определяя будущее: текущий этап и перспективы рынка спутниковых коммуникаций в РФ»</w:t>
      </w:r>
      <w:r>
        <w:rPr>
          <w:rFonts w:cs="Calibri" w:cstheme="minorHAnsi"/>
        </w:rPr>
        <w:t xml:space="preserve"> были затронуты вопросы перспектив встраивания спутниковых технологий в экосистему 5</w:t>
      </w:r>
      <w:r>
        <w:rPr>
          <w:rFonts w:cs="Calibri" w:cstheme="minorHAnsi"/>
          <w:lang w:val="en-US"/>
        </w:rPr>
        <w:t>G</w:t>
      </w:r>
      <w:r>
        <w:rPr>
          <w:rFonts w:cs="Calibri" w:cstheme="minorHAnsi"/>
        </w:rPr>
        <w:t>, практические вопросы использования спутниковых технологий для устранения цифрового неравенства в России и роль спутниковых сервисов в развитии медиаотрасли. Особое внимание участники дискуссии уделили обсуждению новой государственной концепции развития телерадиовещания на 2020-2025 годы. Как отметил заместитель генерального директора по стратегии и развитию компании Триколор Андрей Нестеров, операторов до сих пор не пригласили к участию в ее разработке. «До недавнего времени для нас, как и для всей отрасли, концепция равнялась слову “призрак”. Мы случайно абсолютно в прошлом году узнали о том, что кто-то где-то разрабатывает такой важный документ. Несколько месяцев искали подтверждение этому факту, не могли найти. Потом всеми нами уважаемый господин Волин (Алексей Волин покинул Минцифры в октябре 2020 года, — прим. ред.) подтвердил, что идет разработка некой концепции развития телерадиовещания. Однако вещатели и самые спутниковые операторы к разработке данной концепции приглашены не были», — рассказал Андрей Нестеров.</w:t>
      </w:r>
    </w:p>
    <w:p>
      <w:pPr>
        <w:pStyle w:val="Normal"/>
        <w:ind w:firstLine="708"/>
        <w:jc w:val="both"/>
        <w:rPr>
          <w:rFonts w:cs="Calibri" w:cstheme="minorHAnsi"/>
        </w:rPr>
      </w:pPr>
      <w:r>
        <w:rPr>
          <w:rFonts w:cs="Calibri" w:cstheme="minorHAnsi"/>
        </w:rPr>
        <w:t>Глава представительства и региональный директор Hughes Network Systems в России и СНГ Константин Ланин поделился наблюдениями о том, что всплеск потребления спутникового ШПД частными пользователями в пандемию произошел во всем мире. В России же этот рынок продолжает развиваться не столь быстрыми темпами, как в других странах. Причина этого явления, по оценке Константина Ланина, заключается в крайне низкой, порой демпинговой цене интернет-доступа от российских операторов услуг мобильной связи.</w:t>
      </w:r>
    </w:p>
    <w:p>
      <w:pPr>
        <w:pStyle w:val="Normal"/>
        <w:ind w:firstLine="708"/>
        <w:jc w:val="both"/>
        <w:rPr>
          <w:rFonts w:cs="Calibri" w:cstheme="minorHAnsi"/>
        </w:rPr>
      </w:pPr>
      <w:r>
        <w:rPr>
          <w:rFonts w:cs="Calibri" w:cstheme="minorHAnsi"/>
        </w:rPr>
        <w:t>Переходя к обсуждению сроков и способов устранения цифрового неравенства в России, Денис Стафеев, генеральный директор Gilat Eurasia, отметил, что для оператора стоимость строительства и эксплуатации волоконно-оптических линий связи в малых населенных пунктах не оправданны коммерчески. Сто жителей никогда не сгенерируют для оператора дополнительные доходы, это целиком социальный проект. В небольшом поселке на отдаленной территории достаточно установить VSAT и провести Wi-Fi, это можно сделать за несколько дней. А значит, существенно сдвинуть сроки реализации проекта по устранению цифрового неравенства.</w:t>
      </w:r>
    </w:p>
    <w:p>
      <w:pPr>
        <w:pStyle w:val="Normal"/>
        <w:ind w:firstLine="708"/>
        <w:jc w:val="both"/>
        <w:rPr>
          <w:rFonts w:cs="Calibri" w:cstheme="minorHAnsi"/>
        </w:rPr>
      </w:pPr>
      <w:r>
        <w:rPr>
          <w:rFonts w:cs="Calibri" w:cstheme="minorHAnsi"/>
        </w:rPr>
        <w:t>Участники дискуссии затронули также назревшую в стране проблему децентрализованного кураторства крупных операторов спутниковых группировок. Так, ФГУП «Космическая связь» - подведомственное предприятие Минцифры РФ, «Газпром Космические системы» является частью крупной госкомпании, «Гонец» находится в ведении Роскосмоса, а «Морсвязьспутник» – Минтранса РФ. Кто же в итоге реально осуществляет государственную политику в области спутниковых коммуникаций – в такой ситуации становится определить все сложнее и сложнее. Представитель Минцифры РФ Дмитрий Бабыкин призвал профессиональное сообщество ориентироваться на Государственную комиссию по радиочастотам (ГКРЧ) - как на коллегиальный орган, регулирующий важнейшие аспекты отрасли. Он добавил, что в Министерстве цифрового развития в настоящее время идет процесс перераспределения полномочий и к апрелю он будет завершен.</w:t>
      </w:r>
    </w:p>
    <w:p>
      <w:pPr>
        <w:pStyle w:val="Normal"/>
        <w:ind w:firstLine="70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Следующая сессия конференции была посвящена практическим аспектам применения спутниковой связи. Генеральный директор АО «ИКЦ «Северная корона» Андрей Гриценко в своем выступлении представил решения в области спутниковой связи для цифровизации Арктики. В настоящее время в Арктике доступны только услуги системы Iridium, сети VSAT на базе спутников на ГСО «Ямал» и морской VSAT на базе спутников на ГСО «Экспресс». В рамках ФЦП «Сфера» планируется развертывание перспективных спутниковых систем, обеспечивающих полный спектр услуг в области связи, вещания и передачи данных, в том числе в Арктике: персональная связь («Гонец»), подвижный ШПД («Экспресс-РВ»), фиксированный ШПД с повышенной пропускной способностью («Скиф») и интернет вещей («Марафон IoT»). В ближайшей перспективе ожидается начало предоставления услуг со стороны зарубежных перспективных и уже разворачиваемых систем (Starlink, OneWeb и др.). Константин Ланин (Hughes Network Systems) в ходе своего доклада представил мультисервисную спутниковую систему «Юпитер» - наиболее популярную в мире платформу для работы через спутники высокой пропускной способности (HTS). В свою очередь Данила Медведев, директор по техническому развитию бизнеса Gilat Eurasia, поделился успешными кейсами применения мобильных решений Gilat на воздушном, железнодорожном и морском транспорте и для муниципальных служб. </w:t>
      </w:r>
    </w:p>
    <w:p>
      <w:pPr>
        <w:pStyle w:val="Normal"/>
        <w:ind w:firstLine="708"/>
        <w:jc w:val="both"/>
        <w:rPr>
          <w:rFonts w:cs="Calibri" w:cstheme="minorHAnsi"/>
        </w:rPr>
      </w:pPr>
      <w:r>
        <w:rPr>
          <w:rFonts w:cs="Calibri" w:cstheme="minorHAnsi"/>
        </w:rPr>
        <w:t>О гибких полезных нагрузках на геостационарных спутниках и ожидаемом эффекте от их применения рассказал Олег Ментус, заместитель директора НТЦ космических систем ФГУП НИИР. Генеральный директор АО «Зонд-Холдинг» Виктор Донианц в рамках своего доклада представил обзор низкоорбитальных и средневысотных систем спутниковой связи в цифрах, фактах и прогнозах, дал оценку стоимости спутникового НГСО ШПД применительно к России, рассказал о текущем статусе и будущих этапах реализации проекта «Скиф». Максим Диордиев, руководитель дирекции применения спутниковых систем АО «Спутниковая система «Гонец» рассказал о роли системы «Гонец» в экосистеме цифровой экономики РФ», орбитальной группировке, наземной инфраструктуре, абонентском оборудовании и цифровых сервисах на базе данной системы. А Владислав Иваненко, руководитель компании «Спутникс», которая занимается производством и запуском малых космических аппаратов, поведал о результатах работы и планах за</w:t>
      </w:r>
      <w:r>
        <w:rPr>
          <w:rFonts w:cs="Calibri" w:cstheme="minorHAnsi"/>
        </w:rPr>
        <w:t>п</w:t>
      </w:r>
      <w:r>
        <w:rPr>
          <w:rFonts w:cs="Calibri" w:cstheme="minorHAnsi"/>
        </w:rPr>
        <w:t>уска новых спутников. Например, прорывной проект малой космической универсальной платформы, разработку которого ведут в компании, поддержан НТИ, а полученные наработки в рамках данного проекта, могут быть использованы в проекте «Сфера». В планах «Спутникс» также создание российского спутника с аппаратурой для автоматической идентификации судов (АИС). По результатам его работы возможно развертывание новой группировки таких аппаратов.</w:t>
      </w:r>
    </w:p>
    <w:p>
      <w:pPr>
        <w:pStyle w:val="Normal"/>
        <w:ind w:firstLine="708"/>
        <w:jc w:val="both"/>
        <w:rPr>
          <w:rFonts w:cs="Calibri" w:cstheme="minorHAnsi"/>
        </w:rPr>
      </w:pPr>
      <w:r>
        <w:rPr>
          <w:rFonts w:cs="Calibri" w:cstheme="minorHAnsi"/>
        </w:rPr>
        <w:t>Руководитель направления «Спутниковый Интернет» компании Триколор Даниил Нирман в ходе своего доклада развеял миф о том, что услуга спутникового интернета востребована лишь в бизнес-сегменте. По данным компании половина клиентов спутникового интернета Триколора подключают услугу для организации удаленного рабочего места и решения бизнес-задач, 49% — для общения в социальных сетях, порядка 35% — слушают музыку, смотрят фильмы. Также Триколор сформировал портрет среднестатистического пользователя спутникового интернета, опираясь на данные собственной клиентской базы. Им оказалась замужняя женщина (от 35 до 40 лет) с высшим образованием, воспитывающая одного ребенка или двоих детей. Ежемесячный доход такой семьи составляет до 30 тыс. руб. на человека, также во владении имеется загородная недвижимость.</w:t>
      </w:r>
    </w:p>
    <w:p>
      <w:pPr>
        <w:pStyle w:val="Normal"/>
        <w:ind w:firstLine="708"/>
        <w:jc w:val="both"/>
        <w:rPr>
          <w:rFonts w:cs="Calibri" w:cstheme="minorHAnsi"/>
        </w:rPr>
      </w:pPr>
      <w:r>
        <w:rPr>
          <w:rFonts w:cs="Calibri" w:cstheme="minorHAnsi"/>
        </w:rPr>
        <w:t>В завершении конференции участникам было предложено о</w:t>
      </w:r>
      <w:r>
        <w:rPr>
          <w:rFonts w:eastAsia="Times New Roman" w:cs="Calibri" w:cstheme="minorHAnsi"/>
        </w:rPr>
        <w:t>бменяться опытом, обсудить и предложить идеи в ответ на новые вызовы рынка спутниковых коммуникаций</w:t>
      </w:r>
      <w:r>
        <w:rPr>
          <w:rFonts w:cs="Calibri" w:cstheme="minorHAnsi"/>
        </w:rPr>
        <w:t xml:space="preserve"> в ходе увлекательной сессии </w:t>
      </w:r>
      <w:r>
        <w:rPr>
          <w:rFonts w:cs="Calibri" w:cstheme="minorHAnsi"/>
          <w:b/>
        </w:rPr>
        <w:t>#SpaceWorldCafe: «Как добиться космического успеха вместе»</w:t>
      </w:r>
      <w:r>
        <w:rPr>
          <w:rFonts w:cs="Calibri" w:cstheme="minorHAnsi"/>
        </w:rPr>
        <w:t>, а также проявить свои знания в сфере спутниковой связи в рамках интерактивной викторины.</w:t>
      </w:r>
    </w:p>
    <w:p>
      <w:pPr>
        <w:pStyle w:val="NoSpacing"/>
        <w:ind w:firstLine="708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Мероприятие состоялось в гибридном (онлайн/оффлайн) формате благодаря технологическому партнеру - компании CDNvideo. Организация такого уровня мероприятия потребовала от технологического партнера решения сразу нескольких масштабных задач: технического сопровождения (режиссер трансляции, звукорежиссер, продюсер и модератор), обеспечения и поддержки онлайн-трансляции группой администраторов CDN и удаленного подключения спикеров.</w:t>
      </w:r>
    </w:p>
    <w:p>
      <w:pPr>
        <w:pStyle w:val="NoSpacing"/>
        <w:jc w:val="center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Spacing"/>
        <w:rPr>
          <w:rFonts w:cs="Calibri" w:cstheme="minorHAnsi"/>
          <w:bCs/>
        </w:rPr>
      </w:pPr>
      <w:r>
        <w:rPr>
          <w:rFonts w:cs="Calibri" w:cstheme="minorHAnsi"/>
          <w:b/>
        </w:rPr>
        <w:t xml:space="preserve">Организаторы: </w:t>
      </w:r>
      <w:r>
        <w:rPr>
          <w:rFonts w:cs="Calibri" w:cstheme="minorHAnsi"/>
          <w:bCs/>
        </w:rPr>
        <w:t xml:space="preserve">TMT Conference совместно с «Телеспутником» и TelecomDaily </w:t>
      </w:r>
    </w:p>
    <w:p>
      <w:pPr>
        <w:pStyle w:val="NoSpacing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Генеральный партнер:</w:t>
      </w:r>
      <w:r>
        <w:rPr>
          <w:rFonts w:cs="Calibri" w:cstheme="minorHAnsi"/>
          <w:bCs/>
        </w:rPr>
        <w:t xml:space="preserve"> Триколор</w:t>
      </w:r>
    </w:p>
    <w:p>
      <w:pPr>
        <w:pStyle w:val="NoSpacing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Официальный партнер: </w:t>
      </w:r>
      <w:r>
        <w:rPr>
          <w:rFonts w:cs="Calibri" w:cstheme="minorHAnsi"/>
          <w:bCs/>
        </w:rPr>
        <w:t>ФГУП «Космическая связь»</w:t>
      </w:r>
    </w:p>
    <w:p>
      <w:pPr>
        <w:pStyle w:val="NoSpacing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Ключевой партнер: </w:t>
      </w:r>
      <w:r>
        <w:rPr>
          <w:rFonts w:cs="Calibri" w:cstheme="minorHAnsi"/>
          <w:bCs/>
        </w:rPr>
        <w:t>Gilat Eurasia</w:t>
      </w:r>
    </w:p>
    <w:p>
      <w:pPr>
        <w:pStyle w:val="NoSpacing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Партнеры: </w:t>
      </w:r>
      <w:r>
        <w:rPr>
          <w:rFonts w:cs="Calibri" w:cstheme="minorHAnsi"/>
          <w:bCs/>
        </w:rPr>
        <w:t>Hughes, ИКЦ «Северная корона», МОКС «Интерспутник»</w:t>
      </w:r>
    </w:p>
    <w:p>
      <w:pPr>
        <w:pStyle w:val="NoSpacing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Технический партнер: </w:t>
      </w:r>
      <w:r>
        <w:rPr>
          <w:rFonts w:cs="Calibri" w:cstheme="minorHAnsi"/>
          <w:bCs/>
        </w:rPr>
        <w:t>CDNvideo</w:t>
      </w:r>
    </w:p>
    <w:p>
      <w:pPr>
        <w:pStyle w:val="NoSpacing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Spacing"/>
        <w:rPr>
          <w:rFonts w:cs="Calibri" w:cstheme="minorHAnsi"/>
          <w:b/>
          <w:b/>
        </w:rPr>
      </w:pPr>
      <w:r>
        <w:rPr>
          <w:rFonts w:cs="Calibri" w:cstheme="minorHAnsi"/>
          <w:b/>
          <w:lang w:val="en-US"/>
        </w:rPr>
        <w:t>TMT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  <w:b/>
          <w:lang w:val="en-US"/>
        </w:rPr>
        <w:t>Conference</w:t>
      </w:r>
      <w:bookmarkStart w:id="0" w:name="_GoBack"/>
      <w:bookmarkEnd w:id="0"/>
    </w:p>
    <w:p>
      <w:pPr>
        <w:pStyle w:val="NoSpacing"/>
        <w:rPr>
          <w:rFonts w:cs="Calibri" w:cstheme="minorHAnsi"/>
          <w:bCs/>
          <w:lang w:val="en-US"/>
        </w:rPr>
      </w:pPr>
      <w:r>
        <w:rPr>
          <w:rFonts w:cs="Calibri" w:cstheme="minorHAnsi"/>
          <w:bCs/>
        </w:rPr>
        <w:t>Тел</w:t>
      </w:r>
      <w:r>
        <w:rPr>
          <w:rFonts w:cs="Calibri" w:cstheme="minorHAnsi"/>
          <w:bCs/>
          <w:lang w:val="en-US"/>
        </w:rPr>
        <w:t>.: +7 (812) 448-11-08</w:t>
      </w:r>
    </w:p>
    <w:p>
      <w:pPr>
        <w:pStyle w:val="NoSpacing"/>
        <w:rPr>
          <w:rFonts w:cs="Calibri" w:cstheme="minorHAnsi"/>
          <w:bCs/>
          <w:lang w:val="en-US"/>
        </w:rPr>
      </w:pPr>
      <w:r>
        <w:rPr>
          <w:rFonts w:cs="Calibri" w:cstheme="minorHAnsi"/>
          <w:bCs/>
          <w:lang w:val="en-US"/>
        </w:rPr>
        <w:t xml:space="preserve">E-mail: </w:t>
      </w:r>
      <w:hyperlink r:id="rId2">
        <w:r>
          <w:rPr>
            <w:rFonts w:cs="Calibri" w:cstheme="minorHAnsi"/>
            <w:bCs/>
            <w:lang w:val="en-US"/>
          </w:rPr>
          <w:t>conf@tdaily.ru</w:t>
        </w:r>
      </w:hyperlink>
    </w:p>
    <w:p>
      <w:pPr>
        <w:pStyle w:val="NoSpacing"/>
        <w:rPr>
          <w:rFonts w:cs="Calibri" w:cstheme="minorHAnsi"/>
          <w:bCs/>
          <w:lang w:val="en-US"/>
        </w:rPr>
      </w:pPr>
      <w:hyperlink r:id="rId3">
        <w:r>
          <w:rPr>
            <w:rFonts w:cs="Calibri" w:cstheme="minorHAnsi"/>
            <w:bCs/>
            <w:lang w:val="en-US"/>
          </w:rPr>
          <w:t>http://www.tmtconferences.ru/events/spacecom2021/</w:t>
        </w:r>
      </w:hyperlink>
    </w:p>
    <w:p>
      <w:pPr>
        <w:pStyle w:val="NoSpacing"/>
        <w:ind w:firstLine="708"/>
        <w:jc w:val="both"/>
        <w:rPr>
          <w:rFonts w:cs="Calibri" w:cstheme="minorHAnsi"/>
          <w:i/>
          <w:i/>
          <w:iCs/>
          <w:lang w:val="en-US"/>
        </w:rPr>
      </w:pPr>
      <w:r>
        <w:rPr/>
      </w:r>
    </w:p>
    <w:sectPr>
      <w:type w:val="nextPage"/>
      <w:pgSz w:w="11906" w:h="16838"/>
      <w:pgMar w:left="1701" w:right="850" w:header="0" w:top="993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14852"/>
    <w:rPr>
      <w:color w:val="0563C1" w:themeColor="hyperlink"/>
      <w:u w:val="single"/>
    </w:rPr>
  </w:style>
  <w:style w:type="character" w:styleId="Style15" w:customStyle="1">
    <w:name w:val="Без интервала Знак"/>
    <w:basedOn w:val="DefaultParagraphFont"/>
    <w:link w:val="a4"/>
    <w:uiPriority w:val="1"/>
    <w:qFormat/>
    <w:rsid w:val="00b14852"/>
    <w:rPr/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df081e"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link w:val="a5"/>
    <w:uiPriority w:val="1"/>
    <w:qFormat/>
    <w:rsid w:val="00b1485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0e4372"/>
    <w:pPr>
      <w:spacing w:lineRule="auto" w:line="240" w:before="0" w:after="0"/>
      <w:ind w:left="720" w:hanging="0"/>
      <w:contextualSpacing/>
    </w:pPr>
    <w:rPr>
      <w:rFonts w:ascii="Calibri" w:hAnsi="Calibri" w:cs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f@tdaily.ru" TargetMode="External"/><Relationship Id="rId3" Type="http://schemas.openxmlformats.org/officeDocument/2006/relationships/hyperlink" Target="http://www.tmtconferences.ru/events/spacecom2021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LibreOffice/6.4.0.3$Windows_x86 LibreOffice_project/b0a288ab3d2d4774cb44b62f04d5d28733ac6df8</Application>
  <Pages>3</Pages>
  <Words>1138</Words>
  <Characters>7976</Characters>
  <CharactersWithSpaces>9101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2021-02-19T17:54:00Z</dcterms:created>
  <dc:creator>Колюбакин Всеволод Сергеевич</dc:creator>
  <dc:description/>
  <dc:language>ru-RU</dc:language>
  <cp:lastModifiedBy/>
  <dcterms:modified xsi:type="dcterms:W3CDTF">2021-02-20T12:09:41Z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